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rPr>
          <w:rFonts w:eastAsia="黑体"/>
          <w:b/>
          <w:color w:val="auto"/>
          <w:sz w:val="52"/>
          <w:highlight w:val="none"/>
        </w:rPr>
      </w:pPr>
      <w:bookmarkStart w:id="0" w:name="_Toc131134327"/>
      <w:bookmarkStart w:id="1" w:name="_Toc131168595"/>
      <w:bookmarkStart w:id="2" w:name="_Toc131134226"/>
      <w:bookmarkStart w:id="3" w:name="_Toc131133981"/>
      <w:bookmarkStart w:id="4" w:name="_Toc114028927"/>
      <w:bookmarkStart w:id="5" w:name="_Toc183578143"/>
      <w:r>
        <w:rPr>
          <w:rFonts w:eastAsia="黑体"/>
          <w:b/>
          <w:color w:val="auto"/>
          <w:sz w:val="52"/>
          <w:szCs w:val="22"/>
          <w:highlight w:val="none"/>
        </w:rPr>
        <w:drawing>
          <wp:anchor distT="0" distB="0" distL="114300" distR="114300" simplePos="0" relativeHeight="251659264" behindDoc="1" locked="0" layoutInCell="1" allowOverlap="1">
            <wp:simplePos x="0" y="0"/>
            <wp:positionH relativeFrom="column">
              <wp:posOffset>-1062990</wp:posOffset>
            </wp:positionH>
            <wp:positionV relativeFrom="paragraph">
              <wp:posOffset>-949325</wp:posOffset>
            </wp:positionV>
            <wp:extent cx="7594600" cy="2705735"/>
            <wp:effectExtent l="0" t="0" r="6350" b="18415"/>
            <wp:wrapTight wrapText="bothSides">
              <wp:wrapPolygon>
                <wp:start x="0" y="0"/>
                <wp:lineTo x="0" y="21443"/>
                <wp:lineTo x="21564" y="21443"/>
                <wp:lineTo x="21564" y="0"/>
                <wp:lineTo x="0" y="0"/>
              </wp:wrapPolygon>
            </wp:wrapTight>
            <wp:docPr id="1"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8" descr="模板-3"/>
                    <pic:cNvPicPr>
                      <a:picLocks noChangeAspect="1"/>
                    </pic:cNvPicPr>
                  </pic:nvPicPr>
                  <pic:blipFill>
                    <a:blip r:embed="rId16"/>
                    <a:srcRect l="499" t="710"/>
                    <a:stretch>
                      <a:fillRect/>
                    </a:stretch>
                  </pic:blipFill>
                  <pic:spPr>
                    <a:xfrm>
                      <a:off x="0" y="0"/>
                      <a:ext cx="7594600" cy="2705735"/>
                    </a:xfrm>
                    <a:prstGeom prst="rect">
                      <a:avLst/>
                    </a:prstGeom>
                    <a:noFill/>
                    <a:ln>
                      <a:noFill/>
                    </a:ln>
                  </pic:spPr>
                </pic:pic>
              </a:graphicData>
            </a:graphic>
          </wp:anchor>
        </w:drawing>
      </w:r>
      <w:r>
        <w:rPr>
          <w:rFonts w:eastAsia="黑体"/>
          <w:b/>
          <w:color w:val="auto"/>
          <w:sz w:val="52"/>
          <w:highlight w:val="none"/>
        </w:rPr>
        <w:t>10kV干式铜绕组配电变压器</w:t>
      </w:r>
    </w:p>
    <w:p>
      <w:pPr>
        <w:spacing w:before="624" w:beforeLines="200"/>
        <w:jc w:val="center"/>
        <w:rPr>
          <w:rFonts w:eastAsia="黑体"/>
          <w:b/>
          <w:color w:val="auto"/>
          <w:sz w:val="52"/>
          <w:highlight w:val="none"/>
        </w:rPr>
      </w:pPr>
      <w:r>
        <w:rPr>
          <w:rFonts w:eastAsia="黑体"/>
          <w:b/>
          <w:color w:val="auto"/>
          <w:sz w:val="52"/>
          <w:szCs w:val="22"/>
          <w:highlight w:val="none"/>
        </w:rPr>
        <w:t>技术规范书</w:t>
      </w:r>
    </w:p>
    <w:p>
      <w:pPr>
        <w:spacing w:before="624" w:beforeLines="200"/>
        <w:jc w:val="center"/>
        <w:rPr>
          <w:rFonts w:eastAsia="黑体"/>
          <w:b/>
          <w:color w:val="auto"/>
          <w:sz w:val="52"/>
          <w:szCs w:val="22"/>
          <w:highlight w:val="none"/>
        </w:rPr>
      </w:pPr>
      <w:r>
        <w:rPr>
          <w:rFonts w:eastAsia="黑体"/>
          <w:b/>
          <w:color w:val="auto"/>
          <w:sz w:val="52"/>
          <w:szCs w:val="22"/>
          <w:highlight w:val="none"/>
        </w:rPr>
        <w:t>（专用部分）</w:t>
      </w:r>
    </w:p>
    <w:p>
      <w:pPr>
        <w:spacing w:before="624" w:beforeLines="200" w:line="360" w:lineRule="auto"/>
        <w:ind w:left="723" w:hanging="723" w:hangingChars="200"/>
        <w:jc w:val="center"/>
        <w:rPr>
          <w:rFonts w:eastAsia="黑体"/>
          <w:b/>
          <w:color w:val="auto"/>
          <w:sz w:val="36"/>
          <w:szCs w:val="24"/>
          <w:highlight w:val="none"/>
        </w:rPr>
      </w:pPr>
      <w:r>
        <w:rPr>
          <w:rFonts w:eastAsia="黑体"/>
          <w:b/>
          <w:color w:val="auto"/>
          <w:sz w:val="36"/>
          <w:szCs w:val="24"/>
          <w:highlight w:val="none"/>
        </w:rPr>
        <w:t>版本号：202</w:t>
      </w:r>
      <w:r>
        <w:rPr>
          <w:rFonts w:hint="eastAsia" w:eastAsia="黑体"/>
          <w:b/>
          <w:color w:val="auto"/>
          <w:sz w:val="36"/>
          <w:szCs w:val="24"/>
          <w:highlight w:val="none"/>
          <w:lang w:val="en-US" w:eastAsia="zh-CN"/>
        </w:rPr>
        <w:t>5</w:t>
      </w:r>
      <w:r>
        <w:rPr>
          <w:rFonts w:eastAsia="黑体"/>
          <w:b/>
          <w:color w:val="auto"/>
          <w:sz w:val="36"/>
          <w:szCs w:val="24"/>
          <w:highlight w:val="none"/>
        </w:rPr>
        <w:t>版</w:t>
      </w:r>
    </w:p>
    <w:p>
      <w:pPr>
        <w:spacing w:line="360" w:lineRule="auto"/>
        <w:rPr>
          <w:rFonts w:eastAsia="黑体"/>
          <w:b/>
          <w:color w:val="auto"/>
          <w:sz w:val="36"/>
          <w:szCs w:val="24"/>
          <w:highlight w:val="none"/>
        </w:rPr>
      </w:pPr>
    </w:p>
    <w:p>
      <w:pPr>
        <w:spacing w:before="624" w:beforeLines="200"/>
        <w:rPr>
          <w:rFonts w:eastAsia="黑体"/>
          <w:b/>
          <w:color w:val="auto"/>
          <w:spacing w:val="20"/>
          <w:w w:val="135"/>
          <w:sz w:val="30"/>
          <w:highlight w:val="none"/>
        </w:rPr>
      </w:pPr>
    </w:p>
    <w:p>
      <w:pPr>
        <w:spacing w:before="624" w:beforeLines="200"/>
        <w:jc w:val="center"/>
        <w:rPr>
          <w:rFonts w:eastAsia="黑体"/>
          <w:b/>
          <w:color w:val="auto"/>
          <w:spacing w:val="20"/>
          <w:w w:val="135"/>
          <w:sz w:val="30"/>
          <w:szCs w:val="24"/>
          <w:highlight w:val="none"/>
        </w:rPr>
      </w:pPr>
      <w:r>
        <w:rPr>
          <w:rFonts w:eastAsia="黑体"/>
          <w:b/>
          <w:color w:val="auto"/>
          <w:spacing w:val="20"/>
          <w:w w:val="135"/>
          <w:sz w:val="30"/>
          <w:szCs w:val="24"/>
          <w:highlight w:val="none"/>
        </w:rPr>
        <w:t>中国南方电网有限责任公司</w:t>
      </w:r>
    </w:p>
    <w:p>
      <w:pPr>
        <w:jc w:val="center"/>
        <w:rPr>
          <w:rFonts w:eastAsia="黑体"/>
          <w:b/>
          <w:color w:val="auto"/>
          <w:spacing w:val="20"/>
          <w:w w:val="135"/>
          <w:sz w:val="30"/>
          <w:szCs w:val="24"/>
          <w:highlight w:val="none"/>
        </w:rPr>
      </w:pPr>
      <w:r>
        <w:rPr>
          <w:rFonts w:eastAsia="黑体"/>
          <w:b/>
          <w:color w:val="auto"/>
          <w:spacing w:val="20"/>
          <w:w w:val="135"/>
          <w:sz w:val="30"/>
          <w:szCs w:val="24"/>
          <w:highlight w:val="none"/>
        </w:rPr>
        <w:t>202</w:t>
      </w:r>
      <w:r>
        <w:rPr>
          <w:rFonts w:hint="eastAsia" w:eastAsia="黑体"/>
          <w:b/>
          <w:color w:val="auto"/>
          <w:spacing w:val="20"/>
          <w:w w:val="135"/>
          <w:sz w:val="30"/>
          <w:szCs w:val="24"/>
          <w:highlight w:val="none"/>
          <w:lang w:val="en-US" w:eastAsia="zh-CN"/>
        </w:rPr>
        <w:t>5</w:t>
      </w:r>
      <w:r>
        <w:rPr>
          <w:rFonts w:eastAsia="黑体"/>
          <w:b/>
          <w:color w:val="auto"/>
          <w:spacing w:val="20"/>
          <w:w w:val="135"/>
          <w:sz w:val="30"/>
          <w:szCs w:val="24"/>
          <w:highlight w:val="none"/>
        </w:rPr>
        <w:t>年</w:t>
      </w:r>
      <w:r>
        <w:rPr>
          <w:rFonts w:hint="eastAsia" w:eastAsia="黑体"/>
          <w:b/>
          <w:color w:val="auto"/>
          <w:spacing w:val="20"/>
          <w:w w:val="135"/>
          <w:sz w:val="30"/>
          <w:szCs w:val="24"/>
          <w:highlight w:val="none"/>
          <w:lang w:val="en-US" w:eastAsia="zh-CN"/>
        </w:rPr>
        <w:t>7</w:t>
      </w:r>
      <w:r>
        <w:rPr>
          <w:rFonts w:eastAsia="黑体"/>
          <w:b/>
          <w:color w:val="auto"/>
          <w:spacing w:val="20"/>
          <w:w w:val="135"/>
          <w:sz w:val="30"/>
          <w:szCs w:val="24"/>
          <w:highlight w:val="none"/>
        </w:rPr>
        <w:t>月</w:t>
      </w:r>
    </w:p>
    <w:p>
      <w:pPr>
        <w:jc w:val="center"/>
        <w:rPr>
          <w:rFonts w:eastAsia="黑体"/>
          <w:b/>
          <w:color w:val="auto"/>
          <w:spacing w:val="20"/>
          <w:w w:val="135"/>
          <w:sz w:val="30"/>
          <w:szCs w:val="24"/>
          <w:highlight w:val="none"/>
        </w:rPr>
      </w:pPr>
    </w:p>
    <w:p>
      <w:pPr>
        <w:spacing w:before="312" w:beforeLines="100" w:line="560" w:lineRule="exact"/>
        <w:ind w:left="850" w:firstLine="1760" w:firstLineChars="400"/>
        <w:rPr>
          <w:bCs/>
          <w:color w:val="auto"/>
          <w:sz w:val="44"/>
          <w:szCs w:val="44"/>
          <w:highlight w:val="none"/>
        </w:rPr>
      </w:pPr>
      <w:r>
        <w:rPr>
          <w:rFonts w:eastAsia="方正小标宋_GBK"/>
          <w:bCs/>
          <w:color w:val="auto"/>
          <w:sz w:val="44"/>
          <w:szCs w:val="44"/>
          <w:highlight w:val="none"/>
        </w:rPr>
        <w:t>知识产权声明</w:t>
      </w:r>
    </w:p>
    <w:p>
      <w:pPr>
        <w:spacing w:line="560" w:lineRule="exact"/>
        <w:ind w:left="851"/>
        <w:jc w:val="center"/>
        <w:rPr>
          <w:b/>
          <w:color w:val="auto"/>
          <w:sz w:val="32"/>
          <w:szCs w:val="32"/>
          <w:highlight w:val="none"/>
        </w:rPr>
      </w:pP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color w:val="auto"/>
          <w:sz w:val="28"/>
          <w:szCs w:val="28"/>
          <w:highlight w:val="none"/>
        </w:rPr>
      </w:pPr>
    </w:p>
    <w:p>
      <w:pPr>
        <w:spacing w:line="560" w:lineRule="exact"/>
        <w:ind w:left="851" w:firstLine="560"/>
        <w:rPr>
          <w:color w:val="auto"/>
          <w:sz w:val="28"/>
          <w:szCs w:val="28"/>
          <w:highlight w:val="none"/>
        </w:rPr>
      </w:pPr>
    </w:p>
    <w:p>
      <w:pPr>
        <w:spacing w:line="560" w:lineRule="exact"/>
        <w:ind w:firstLine="1760" w:firstLineChars="400"/>
        <w:rPr>
          <w:color w:val="auto"/>
          <w:sz w:val="44"/>
          <w:szCs w:val="44"/>
          <w:highlight w:val="none"/>
        </w:rPr>
      </w:pPr>
      <w:r>
        <w:rPr>
          <w:color w:val="auto"/>
          <w:sz w:val="44"/>
          <w:szCs w:val="44"/>
          <w:highlight w:val="none"/>
        </w:rPr>
        <w:t xml:space="preserve">Intellectual Property Rights </w:t>
      </w:r>
    </w:p>
    <w:p>
      <w:pPr>
        <w:spacing w:line="560" w:lineRule="exact"/>
        <w:ind w:firstLine="3080" w:firstLineChars="700"/>
        <w:rPr>
          <w:color w:val="auto"/>
          <w:sz w:val="44"/>
          <w:szCs w:val="44"/>
          <w:highlight w:val="none"/>
        </w:rPr>
      </w:pPr>
      <w:r>
        <w:rPr>
          <w:color w:val="auto"/>
          <w:sz w:val="44"/>
          <w:szCs w:val="44"/>
          <w:highlight w:val="none"/>
        </w:rPr>
        <w:t>Statement</w:t>
      </w:r>
    </w:p>
    <w:p>
      <w:pPr>
        <w:spacing w:line="560" w:lineRule="exact"/>
        <w:ind w:left="851" w:firstLine="640"/>
        <w:rPr>
          <w:color w:val="auto"/>
          <w:sz w:val="32"/>
          <w:szCs w:val="32"/>
          <w:highlight w:val="none"/>
        </w:rPr>
      </w:pPr>
    </w:p>
    <w:p>
      <w:pPr>
        <w:spacing w:line="560" w:lineRule="exact"/>
        <w:ind w:firstLine="640" w:firstLineChars="20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color w:val="auto"/>
          <w:sz w:val="32"/>
          <w:szCs w:val="28"/>
          <w:highlight w:val="none"/>
        </w:rPr>
      </w:pPr>
      <w:r>
        <w:rPr>
          <w:rFonts w:eastAsia="黑体"/>
          <w:color w:val="auto"/>
          <w:sz w:val="32"/>
          <w:szCs w:val="28"/>
          <w:highlight w:val="none"/>
        </w:rPr>
        <w:br w:type="page"/>
      </w:r>
    </w:p>
    <w:p>
      <w:pPr>
        <w:spacing w:line="360" w:lineRule="auto"/>
        <w:jc w:val="center"/>
        <w:rPr>
          <w:rFonts w:eastAsia="黑体"/>
          <w:color w:val="auto"/>
          <w:sz w:val="32"/>
          <w:szCs w:val="28"/>
          <w:highlight w:val="none"/>
        </w:rPr>
      </w:pPr>
      <w:r>
        <w:rPr>
          <w:rFonts w:eastAsia="黑体"/>
          <w:color w:val="auto"/>
          <w:sz w:val="32"/>
          <w:szCs w:val="28"/>
          <w:highlight w:val="none"/>
        </w:rPr>
        <w:t>本技术规范书适用的物资品类型号</w:t>
      </w:r>
    </w:p>
    <w:tbl>
      <w:tblPr>
        <w:tblStyle w:val="11"/>
        <w:tblW w:w="852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63"/>
        <w:gridCol w:w="4869"/>
        <w:gridCol w:w="249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63" w:type="dxa"/>
          </w:tcPr>
          <w:p>
            <w:pPr>
              <w:jc w:val="center"/>
              <w:rPr>
                <w:color w:val="auto"/>
                <w:szCs w:val="21"/>
                <w:highlight w:val="none"/>
              </w:rPr>
            </w:pPr>
            <w:r>
              <w:rPr>
                <w:color w:val="auto"/>
                <w:szCs w:val="21"/>
                <w:highlight w:val="none"/>
              </w:rPr>
              <w:t>序号</w:t>
            </w:r>
          </w:p>
        </w:tc>
        <w:tc>
          <w:tcPr>
            <w:tcW w:w="4869" w:type="dxa"/>
          </w:tcPr>
          <w:p>
            <w:pPr>
              <w:jc w:val="center"/>
              <w:rPr>
                <w:color w:val="auto"/>
                <w:szCs w:val="21"/>
                <w:highlight w:val="none"/>
              </w:rPr>
            </w:pPr>
            <w:r>
              <w:rPr>
                <w:color w:val="auto"/>
                <w:szCs w:val="21"/>
                <w:highlight w:val="none"/>
              </w:rPr>
              <w:t>名称</w:t>
            </w:r>
          </w:p>
        </w:tc>
        <w:tc>
          <w:tcPr>
            <w:tcW w:w="2493" w:type="dxa"/>
          </w:tcPr>
          <w:p>
            <w:pPr>
              <w:jc w:val="center"/>
              <w:rPr>
                <w:color w:val="auto"/>
                <w:szCs w:val="21"/>
                <w:highlight w:val="none"/>
              </w:rPr>
            </w:pPr>
            <w:r>
              <w:rPr>
                <w:color w:val="auto"/>
                <w:szCs w:val="21"/>
                <w:highlight w:val="none"/>
              </w:rPr>
              <w:t>品类优化清单对应型号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63" w:type="dxa"/>
            <w:vAlign w:val="center"/>
          </w:tcPr>
          <w:p>
            <w:pPr>
              <w:jc w:val="both"/>
              <w:rPr>
                <w:color w:val="auto"/>
                <w:szCs w:val="21"/>
                <w:highlight w:val="none"/>
              </w:rPr>
            </w:pPr>
            <w:r>
              <w:rPr>
                <w:color w:val="auto"/>
                <w:szCs w:val="21"/>
                <w:highlight w:val="none"/>
              </w:rPr>
              <w:t>1</w:t>
            </w:r>
          </w:p>
        </w:tc>
        <w:tc>
          <w:tcPr>
            <w:tcW w:w="4869" w:type="dxa"/>
            <w:vAlign w:val="center"/>
          </w:tcPr>
          <w:p>
            <w:pPr>
              <w:jc w:val="both"/>
              <w:rPr>
                <w:color w:val="auto"/>
                <w:szCs w:val="21"/>
                <w:highlight w:val="none"/>
              </w:rPr>
            </w:pPr>
            <w:r>
              <w:rPr>
                <w:color w:val="auto"/>
                <w:szCs w:val="21"/>
                <w:highlight w:val="none"/>
              </w:rPr>
              <w:t>10kV干式铜绕组配电变压器技术规范书（专用部分）</w:t>
            </w:r>
          </w:p>
        </w:tc>
        <w:tc>
          <w:tcPr>
            <w:tcW w:w="2493" w:type="dxa"/>
          </w:tcPr>
          <w:p>
            <w:pPr>
              <w:jc w:val="left"/>
              <w:rPr>
                <w:rFonts w:hint="eastAsia"/>
                <w:color w:val="auto"/>
                <w:szCs w:val="21"/>
                <w:highlight w:val="none"/>
                <w:lang w:eastAsia="zh-CN"/>
              </w:rPr>
            </w:pPr>
            <w:r>
              <w:rPr>
                <w:rFonts w:hint="eastAsia"/>
                <w:color w:val="auto"/>
                <w:szCs w:val="21"/>
                <w:highlight w:val="none"/>
              </w:rPr>
              <w:t>SC(H)B14-630/10-NX2</w:t>
            </w:r>
          </w:p>
          <w:p>
            <w:pPr>
              <w:jc w:val="left"/>
              <w:rPr>
                <w:rFonts w:hint="eastAsia"/>
                <w:color w:val="auto"/>
                <w:szCs w:val="21"/>
                <w:highlight w:val="none"/>
                <w:lang w:eastAsia="zh-CN"/>
              </w:rPr>
            </w:pPr>
            <w:r>
              <w:rPr>
                <w:rFonts w:hint="eastAsia"/>
                <w:color w:val="auto"/>
                <w:szCs w:val="21"/>
                <w:highlight w:val="none"/>
              </w:rPr>
              <w:t>SC(H)B14-800/10-NX2</w:t>
            </w:r>
          </w:p>
          <w:p>
            <w:pPr>
              <w:jc w:val="left"/>
              <w:rPr>
                <w:rFonts w:hint="eastAsia"/>
                <w:color w:val="auto"/>
                <w:szCs w:val="21"/>
                <w:highlight w:val="none"/>
                <w:lang w:eastAsia="zh-CN"/>
              </w:rPr>
            </w:pPr>
            <w:r>
              <w:rPr>
                <w:rFonts w:hint="eastAsia"/>
                <w:color w:val="auto"/>
                <w:szCs w:val="21"/>
                <w:highlight w:val="none"/>
              </w:rPr>
              <w:t>SC(H)B14-1250/10-NX2</w:t>
            </w:r>
          </w:p>
          <w:p>
            <w:pPr>
              <w:jc w:val="left"/>
              <w:rPr>
                <w:rFonts w:hint="eastAsia"/>
                <w:color w:val="auto"/>
                <w:szCs w:val="21"/>
                <w:highlight w:val="none"/>
                <w:lang w:eastAsia="zh-CN"/>
              </w:rPr>
            </w:pPr>
            <w:r>
              <w:rPr>
                <w:rFonts w:hint="eastAsia"/>
                <w:color w:val="auto"/>
                <w:szCs w:val="21"/>
                <w:highlight w:val="none"/>
              </w:rPr>
              <w:t>SC(H)B14-1600/10-NX2</w:t>
            </w:r>
          </w:p>
          <w:p>
            <w:pPr>
              <w:jc w:val="left"/>
              <w:rPr>
                <w:rFonts w:hint="eastAsia"/>
                <w:color w:val="auto"/>
                <w:szCs w:val="21"/>
                <w:highlight w:val="none"/>
                <w:lang w:eastAsia="zh-CN"/>
              </w:rPr>
            </w:pPr>
            <w:r>
              <w:rPr>
                <w:rFonts w:hint="eastAsia"/>
                <w:color w:val="auto"/>
                <w:szCs w:val="21"/>
                <w:highlight w:val="none"/>
              </w:rPr>
              <w:t>SC(H)B18-630/10-NX1</w:t>
            </w:r>
          </w:p>
          <w:p>
            <w:pPr>
              <w:jc w:val="left"/>
              <w:rPr>
                <w:rFonts w:hint="eastAsia"/>
                <w:color w:val="auto"/>
                <w:szCs w:val="21"/>
                <w:highlight w:val="none"/>
                <w:lang w:eastAsia="zh-CN"/>
              </w:rPr>
            </w:pPr>
            <w:r>
              <w:rPr>
                <w:rFonts w:hint="eastAsia"/>
                <w:color w:val="auto"/>
                <w:szCs w:val="21"/>
                <w:highlight w:val="none"/>
              </w:rPr>
              <w:t>SC(H)B18-800/10-NX1</w:t>
            </w:r>
          </w:p>
          <w:p>
            <w:pPr>
              <w:jc w:val="left"/>
              <w:rPr>
                <w:rFonts w:hint="eastAsia"/>
                <w:color w:val="auto"/>
                <w:szCs w:val="21"/>
                <w:highlight w:val="none"/>
                <w:lang w:eastAsia="zh-CN"/>
              </w:rPr>
            </w:pPr>
            <w:r>
              <w:rPr>
                <w:rFonts w:hint="eastAsia"/>
                <w:color w:val="auto"/>
                <w:szCs w:val="21"/>
                <w:highlight w:val="none"/>
              </w:rPr>
              <w:t>SC(H)B18-1250/10-NX1</w:t>
            </w:r>
          </w:p>
          <w:p>
            <w:pPr>
              <w:jc w:val="left"/>
              <w:rPr>
                <w:rFonts w:hint="eastAsia"/>
                <w:color w:val="auto"/>
                <w:szCs w:val="21"/>
                <w:highlight w:val="none"/>
              </w:rPr>
            </w:pPr>
            <w:r>
              <w:rPr>
                <w:rFonts w:hint="eastAsia"/>
                <w:color w:val="auto"/>
                <w:szCs w:val="21"/>
                <w:highlight w:val="none"/>
              </w:rPr>
              <w:t>SC(H)B18-1600/10-NX1</w:t>
            </w:r>
          </w:p>
          <w:p>
            <w:pPr>
              <w:jc w:val="left"/>
              <w:rPr>
                <w:rFonts w:hint="eastAsia"/>
                <w:color w:val="auto"/>
                <w:szCs w:val="21"/>
                <w:highlight w:val="none"/>
                <w:lang w:eastAsia="zh-CN"/>
              </w:rPr>
            </w:pPr>
            <w:r>
              <w:rPr>
                <w:rFonts w:hint="eastAsia"/>
                <w:color w:val="auto"/>
                <w:szCs w:val="21"/>
                <w:highlight w:val="none"/>
              </w:rPr>
              <w:t>SGB14-630/10-NX2</w:t>
            </w:r>
          </w:p>
          <w:p>
            <w:pPr>
              <w:jc w:val="left"/>
              <w:rPr>
                <w:rFonts w:hint="eastAsia"/>
                <w:color w:val="auto"/>
                <w:szCs w:val="21"/>
                <w:highlight w:val="none"/>
                <w:lang w:eastAsia="zh-CN"/>
              </w:rPr>
            </w:pPr>
            <w:r>
              <w:rPr>
                <w:rFonts w:hint="eastAsia"/>
                <w:color w:val="auto"/>
                <w:szCs w:val="21"/>
                <w:highlight w:val="none"/>
              </w:rPr>
              <w:t>SGB14-800/10-NX2</w:t>
            </w:r>
          </w:p>
          <w:p>
            <w:pPr>
              <w:jc w:val="left"/>
              <w:rPr>
                <w:rFonts w:hint="eastAsia"/>
                <w:color w:val="auto"/>
                <w:szCs w:val="21"/>
                <w:highlight w:val="none"/>
                <w:lang w:eastAsia="zh-CN"/>
              </w:rPr>
            </w:pPr>
            <w:r>
              <w:rPr>
                <w:rFonts w:hint="eastAsia"/>
                <w:color w:val="auto"/>
                <w:szCs w:val="21"/>
                <w:highlight w:val="none"/>
              </w:rPr>
              <w:t>SGB14-1250/10-NX2</w:t>
            </w:r>
          </w:p>
          <w:p>
            <w:pPr>
              <w:jc w:val="left"/>
              <w:rPr>
                <w:rFonts w:hint="eastAsia"/>
                <w:color w:val="auto"/>
                <w:szCs w:val="21"/>
                <w:highlight w:val="none"/>
                <w:lang w:eastAsia="zh-CN"/>
              </w:rPr>
            </w:pPr>
            <w:r>
              <w:rPr>
                <w:rFonts w:hint="eastAsia"/>
                <w:color w:val="auto"/>
                <w:szCs w:val="21"/>
                <w:highlight w:val="none"/>
              </w:rPr>
              <w:t>SGB14-1600/10-NX2</w:t>
            </w:r>
          </w:p>
          <w:p>
            <w:pPr>
              <w:jc w:val="left"/>
              <w:rPr>
                <w:rFonts w:hint="eastAsia"/>
                <w:color w:val="auto"/>
                <w:szCs w:val="21"/>
                <w:highlight w:val="none"/>
                <w:lang w:eastAsia="zh-CN"/>
              </w:rPr>
            </w:pPr>
            <w:r>
              <w:rPr>
                <w:rFonts w:hint="eastAsia"/>
                <w:color w:val="auto"/>
                <w:szCs w:val="21"/>
                <w:highlight w:val="none"/>
              </w:rPr>
              <w:t>SGB18-630/10-NX1</w:t>
            </w:r>
          </w:p>
          <w:p>
            <w:pPr>
              <w:jc w:val="left"/>
              <w:rPr>
                <w:rFonts w:hint="eastAsia"/>
                <w:color w:val="auto"/>
                <w:szCs w:val="21"/>
                <w:highlight w:val="none"/>
                <w:lang w:eastAsia="zh-CN"/>
              </w:rPr>
            </w:pPr>
            <w:r>
              <w:rPr>
                <w:rFonts w:hint="eastAsia"/>
                <w:color w:val="auto"/>
                <w:szCs w:val="21"/>
                <w:highlight w:val="none"/>
              </w:rPr>
              <w:t>SGB18-800/10-NX1</w:t>
            </w:r>
          </w:p>
          <w:p>
            <w:pPr>
              <w:jc w:val="left"/>
              <w:rPr>
                <w:rFonts w:hint="eastAsia"/>
                <w:color w:val="auto"/>
                <w:szCs w:val="21"/>
                <w:highlight w:val="none"/>
                <w:lang w:eastAsia="zh-CN"/>
              </w:rPr>
            </w:pPr>
            <w:r>
              <w:rPr>
                <w:rFonts w:hint="eastAsia"/>
                <w:color w:val="auto"/>
                <w:szCs w:val="21"/>
                <w:highlight w:val="none"/>
              </w:rPr>
              <w:t>SGB18-1250/10-NX1</w:t>
            </w:r>
          </w:p>
          <w:p>
            <w:pPr>
              <w:jc w:val="left"/>
              <w:rPr>
                <w:color w:val="auto"/>
                <w:szCs w:val="21"/>
                <w:highlight w:val="none"/>
              </w:rPr>
            </w:pPr>
            <w:r>
              <w:rPr>
                <w:rFonts w:hint="eastAsia"/>
                <w:color w:val="auto"/>
                <w:szCs w:val="21"/>
                <w:highlight w:val="none"/>
              </w:rPr>
              <w:t>SGB18-1600/10-NX1</w:t>
            </w:r>
          </w:p>
        </w:tc>
      </w:tr>
    </w:tbl>
    <w:p>
      <w:pPr>
        <w:spacing w:line="360" w:lineRule="auto"/>
        <w:jc w:val="center"/>
        <w:rPr>
          <w:rFonts w:eastAsia="仿宋_GB2312"/>
          <w:color w:val="auto"/>
          <w:highlight w:val="none"/>
        </w:rPr>
      </w:pPr>
    </w:p>
    <w:p>
      <w:pPr>
        <w:spacing w:line="360" w:lineRule="auto"/>
        <w:jc w:val="center"/>
        <w:rPr>
          <w:rFonts w:eastAsia="仿宋_GB2312"/>
          <w:color w:val="auto"/>
          <w:highlight w:val="none"/>
        </w:rPr>
      </w:pPr>
    </w:p>
    <w:p>
      <w:pPr>
        <w:jc w:val="center"/>
        <w:rPr>
          <w:color w:val="auto"/>
          <w:szCs w:val="21"/>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p>
      <w:pPr>
        <w:jc w:val="center"/>
        <w:rPr>
          <w:rFonts w:eastAsia="黑体"/>
          <w:b/>
          <w:color w:val="auto"/>
          <w:spacing w:val="20"/>
          <w:w w:val="135"/>
          <w:sz w:val="30"/>
          <w:szCs w:val="24"/>
          <w:highlight w:val="none"/>
        </w:rPr>
      </w:pPr>
    </w:p>
    <w:bookmarkEnd w:id="0"/>
    <w:bookmarkEnd w:id="1"/>
    <w:bookmarkEnd w:id="2"/>
    <w:bookmarkEnd w:id="3"/>
    <w:bookmarkEnd w:id="4"/>
    <w:bookmarkEnd w:id="5"/>
    <w:p>
      <w:pPr>
        <w:spacing w:before="640" w:after="560"/>
        <w:jc w:val="center"/>
        <w:rPr>
          <w:rFonts w:eastAsia="黑体"/>
          <w:color w:val="auto"/>
          <w:kern w:val="0"/>
          <w:sz w:val="32"/>
          <w:szCs w:val="44"/>
          <w:highlight w:val="none"/>
        </w:rPr>
      </w:pPr>
      <w:r>
        <w:rPr>
          <w:rFonts w:eastAsia="黑体"/>
          <w:color w:val="auto"/>
          <w:kern w:val="0"/>
          <w:sz w:val="32"/>
          <w:szCs w:val="44"/>
          <w:highlight w:val="none"/>
        </w:rPr>
        <w:t>目    录</w:t>
      </w:r>
    </w:p>
    <w:p>
      <w:pPr>
        <w:pStyle w:val="9"/>
        <w:tabs>
          <w:tab w:val="right" w:leader="dot" w:pos="8312"/>
          <w:tab w:val="clear" w:pos="8705"/>
        </w:tabs>
        <w:rPr>
          <w:b w:val="0"/>
          <w:bCs w:val="0"/>
        </w:rPr>
      </w:pPr>
      <w:bookmarkStart w:id="6" w:name="_Toc241911990"/>
      <w:r>
        <w:rPr>
          <w:b w:val="0"/>
          <w:bCs w:val="0"/>
          <w:color w:val="auto"/>
          <w:sz w:val="24"/>
          <w:szCs w:val="24"/>
          <w:highlight w:val="none"/>
        </w:rPr>
        <w:fldChar w:fldCharType="begin"/>
      </w:r>
      <w:r>
        <w:rPr>
          <w:b w:val="0"/>
          <w:bCs w:val="0"/>
          <w:color w:val="auto"/>
          <w:sz w:val="24"/>
          <w:szCs w:val="24"/>
          <w:highlight w:val="none"/>
        </w:rPr>
        <w:instrText xml:space="preserve">TOC \o "1-2" \h  \u </w:instrText>
      </w:r>
      <w:r>
        <w:rPr>
          <w:b w:val="0"/>
          <w:bCs w:val="0"/>
          <w:color w:val="auto"/>
          <w:sz w:val="24"/>
          <w:szCs w:val="24"/>
          <w:highlight w:val="none"/>
        </w:rPr>
        <w:fldChar w:fldCharType="separate"/>
      </w:r>
      <w:r>
        <w:rPr>
          <w:b w:val="0"/>
          <w:bCs w:val="0"/>
          <w:color w:val="auto"/>
          <w:szCs w:val="24"/>
          <w:highlight w:val="none"/>
        </w:rPr>
        <w:fldChar w:fldCharType="begin"/>
      </w:r>
      <w:r>
        <w:rPr>
          <w:b w:val="0"/>
          <w:bCs w:val="0"/>
          <w:szCs w:val="24"/>
          <w:highlight w:val="none"/>
        </w:rPr>
        <w:instrText xml:space="preserve"> HYPERLINK \l _Toc21268 </w:instrText>
      </w:r>
      <w:r>
        <w:rPr>
          <w:b w:val="0"/>
          <w:bCs w:val="0"/>
          <w:szCs w:val="24"/>
          <w:highlight w:val="none"/>
        </w:rPr>
        <w:fldChar w:fldCharType="separate"/>
      </w:r>
      <w:r>
        <w:rPr>
          <w:rFonts w:eastAsia="黑体"/>
          <w:b w:val="0"/>
          <w:bCs w:val="0"/>
          <w:szCs w:val="21"/>
          <w:highlight w:val="none"/>
        </w:rPr>
        <w:t>1  工程概述</w:t>
      </w:r>
      <w:r>
        <w:rPr>
          <w:b w:val="0"/>
          <w:bCs w:val="0"/>
        </w:rPr>
        <w:tab/>
      </w:r>
      <w:r>
        <w:rPr>
          <w:b w:val="0"/>
          <w:bCs w:val="0"/>
        </w:rPr>
        <w:fldChar w:fldCharType="begin"/>
      </w:r>
      <w:r>
        <w:rPr>
          <w:b w:val="0"/>
          <w:bCs w:val="0"/>
        </w:rPr>
        <w:instrText xml:space="preserve"> PAGEREF _Toc21268 \h </w:instrText>
      </w:r>
      <w:r>
        <w:rPr>
          <w:b w:val="0"/>
          <w:bCs w:val="0"/>
        </w:rPr>
        <w:fldChar w:fldCharType="separate"/>
      </w:r>
      <w:r>
        <w:rPr>
          <w:b w:val="0"/>
          <w:bCs w:val="0"/>
        </w:rPr>
        <w:t>1</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_Toc17495 </w:instrText>
      </w:r>
      <w:r>
        <w:rPr>
          <w:b w:val="0"/>
          <w:bCs w:val="0"/>
          <w:szCs w:val="24"/>
          <w:highlight w:val="none"/>
        </w:rPr>
        <w:fldChar w:fldCharType="separate"/>
      </w:r>
      <w:r>
        <w:rPr>
          <w:b w:val="0"/>
          <w:bCs w:val="0"/>
          <w:szCs w:val="21"/>
          <w:highlight w:val="none"/>
        </w:rPr>
        <w:t>1.1 工程概况</w:t>
      </w:r>
      <w:r>
        <w:rPr>
          <w:b w:val="0"/>
          <w:bCs w:val="0"/>
        </w:rPr>
        <w:tab/>
      </w:r>
      <w:r>
        <w:rPr>
          <w:b w:val="0"/>
          <w:bCs w:val="0"/>
        </w:rPr>
        <w:fldChar w:fldCharType="begin"/>
      </w:r>
      <w:r>
        <w:rPr>
          <w:b w:val="0"/>
          <w:bCs w:val="0"/>
        </w:rPr>
        <w:instrText xml:space="preserve"> PAGEREF _Toc17495 \h </w:instrText>
      </w:r>
      <w:r>
        <w:rPr>
          <w:b w:val="0"/>
          <w:bCs w:val="0"/>
        </w:rPr>
        <w:fldChar w:fldCharType="separate"/>
      </w:r>
      <w:r>
        <w:rPr>
          <w:b w:val="0"/>
          <w:bCs w:val="0"/>
        </w:rPr>
        <w:t>1</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_Toc7462 </w:instrText>
      </w:r>
      <w:r>
        <w:rPr>
          <w:b w:val="0"/>
          <w:bCs w:val="0"/>
          <w:szCs w:val="24"/>
          <w:highlight w:val="none"/>
        </w:rPr>
        <w:fldChar w:fldCharType="separate"/>
      </w:r>
      <w:r>
        <w:rPr>
          <w:b w:val="0"/>
          <w:bCs w:val="0"/>
          <w:szCs w:val="21"/>
          <w:highlight w:val="none"/>
        </w:rPr>
        <w:t>1.2 使用条件</w:t>
      </w:r>
      <w:r>
        <w:rPr>
          <w:b w:val="0"/>
          <w:bCs w:val="0"/>
        </w:rPr>
        <w:tab/>
      </w:r>
      <w:r>
        <w:rPr>
          <w:b w:val="0"/>
          <w:bCs w:val="0"/>
        </w:rPr>
        <w:fldChar w:fldCharType="begin"/>
      </w:r>
      <w:r>
        <w:rPr>
          <w:b w:val="0"/>
          <w:bCs w:val="0"/>
        </w:rPr>
        <w:instrText xml:space="preserve"> PAGEREF _Toc7462 \h </w:instrText>
      </w:r>
      <w:r>
        <w:rPr>
          <w:b w:val="0"/>
          <w:bCs w:val="0"/>
        </w:rPr>
        <w:fldChar w:fldCharType="separate"/>
      </w:r>
      <w:r>
        <w:rPr>
          <w:b w:val="0"/>
          <w:bCs w:val="0"/>
        </w:rPr>
        <w:t>1</w:t>
      </w:r>
      <w:r>
        <w:rPr>
          <w:b w:val="0"/>
          <w:bCs w:val="0"/>
        </w:rPr>
        <w:fldChar w:fldCharType="end"/>
      </w:r>
      <w:r>
        <w:rPr>
          <w:b w:val="0"/>
          <w:bCs w:val="0"/>
          <w:color w:val="auto"/>
          <w:szCs w:val="24"/>
          <w:highlight w:val="none"/>
        </w:rPr>
        <w:fldChar w:fldCharType="end"/>
      </w:r>
    </w:p>
    <w:p>
      <w:pPr>
        <w:pStyle w:val="9"/>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_Toc26531 </w:instrText>
      </w:r>
      <w:r>
        <w:rPr>
          <w:b w:val="0"/>
          <w:bCs w:val="0"/>
          <w:szCs w:val="24"/>
          <w:highlight w:val="none"/>
        </w:rPr>
        <w:fldChar w:fldCharType="separate"/>
      </w:r>
      <w:r>
        <w:rPr>
          <w:rFonts w:eastAsia="黑体"/>
          <w:b w:val="0"/>
          <w:bCs w:val="0"/>
          <w:szCs w:val="21"/>
          <w:highlight w:val="none"/>
        </w:rPr>
        <w:t>2 设备详细技术要求</w:t>
      </w:r>
      <w:r>
        <w:rPr>
          <w:b w:val="0"/>
          <w:bCs w:val="0"/>
        </w:rPr>
        <w:tab/>
      </w:r>
      <w:r>
        <w:rPr>
          <w:b w:val="0"/>
          <w:bCs w:val="0"/>
        </w:rPr>
        <w:fldChar w:fldCharType="begin"/>
      </w:r>
      <w:r>
        <w:rPr>
          <w:b w:val="0"/>
          <w:bCs w:val="0"/>
        </w:rPr>
        <w:instrText xml:space="preserve"> PAGEREF _Toc26531 \h </w:instrText>
      </w:r>
      <w:r>
        <w:rPr>
          <w:b w:val="0"/>
          <w:bCs w:val="0"/>
        </w:rPr>
        <w:fldChar w:fldCharType="separate"/>
      </w:r>
      <w:r>
        <w:rPr>
          <w:b w:val="0"/>
          <w:bCs w:val="0"/>
        </w:rPr>
        <w:t>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_Toc14683 </w:instrText>
      </w:r>
      <w:r>
        <w:rPr>
          <w:b w:val="0"/>
          <w:bCs w:val="0"/>
          <w:szCs w:val="24"/>
          <w:highlight w:val="none"/>
        </w:rPr>
        <w:fldChar w:fldCharType="separate"/>
      </w:r>
      <w:r>
        <w:rPr>
          <w:b w:val="0"/>
          <w:bCs w:val="0"/>
          <w:szCs w:val="21"/>
          <w:highlight w:val="none"/>
        </w:rPr>
        <w:t>2.1 供货需求及供货范围</w:t>
      </w:r>
      <w:r>
        <w:rPr>
          <w:b w:val="0"/>
          <w:bCs w:val="0"/>
        </w:rPr>
        <w:tab/>
      </w:r>
      <w:r>
        <w:rPr>
          <w:b w:val="0"/>
          <w:bCs w:val="0"/>
        </w:rPr>
        <w:fldChar w:fldCharType="begin"/>
      </w:r>
      <w:r>
        <w:rPr>
          <w:b w:val="0"/>
          <w:bCs w:val="0"/>
        </w:rPr>
        <w:instrText xml:space="preserve"> PAGEREF _Toc14683 \h </w:instrText>
      </w:r>
      <w:r>
        <w:rPr>
          <w:b w:val="0"/>
          <w:bCs w:val="0"/>
        </w:rPr>
        <w:fldChar w:fldCharType="separate"/>
      </w:r>
      <w:r>
        <w:rPr>
          <w:b w:val="0"/>
          <w:bCs w:val="0"/>
        </w:rPr>
        <w:t>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_Toc24794 </w:instrText>
      </w:r>
      <w:r>
        <w:rPr>
          <w:b w:val="0"/>
          <w:bCs w:val="0"/>
          <w:szCs w:val="24"/>
          <w:highlight w:val="none"/>
        </w:rPr>
        <w:fldChar w:fldCharType="separate"/>
      </w:r>
      <w:r>
        <w:rPr>
          <w:b w:val="0"/>
          <w:bCs w:val="0"/>
          <w:szCs w:val="21"/>
          <w:highlight w:val="none"/>
        </w:rPr>
        <w:t>2.2 标准技术特性参数表</w:t>
      </w:r>
      <w:r>
        <w:rPr>
          <w:b w:val="0"/>
          <w:bCs w:val="0"/>
        </w:rPr>
        <w:tab/>
      </w:r>
      <w:r>
        <w:rPr>
          <w:b w:val="0"/>
          <w:bCs w:val="0"/>
        </w:rPr>
        <w:fldChar w:fldCharType="begin"/>
      </w:r>
      <w:r>
        <w:rPr>
          <w:b w:val="0"/>
          <w:bCs w:val="0"/>
        </w:rPr>
        <w:instrText xml:space="preserve"> PAGEREF _Toc24794 \h </w:instrText>
      </w:r>
      <w:r>
        <w:rPr>
          <w:b w:val="0"/>
          <w:bCs w:val="0"/>
        </w:rPr>
        <w:fldChar w:fldCharType="separate"/>
      </w:r>
      <w:r>
        <w:rPr>
          <w:b w:val="0"/>
          <w:bCs w:val="0"/>
        </w:rPr>
        <w:t>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_Toc17373 </w:instrText>
      </w:r>
      <w:r>
        <w:rPr>
          <w:b w:val="0"/>
          <w:bCs w:val="0"/>
          <w:szCs w:val="24"/>
          <w:highlight w:val="none"/>
        </w:rPr>
        <w:fldChar w:fldCharType="separate"/>
      </w:r>
      <w:r>
        <w:rPr>
          <w:b w:val="0"/>
          <w:bCs w:val="0"/>
          <w:szCs w:val="21"/>
          <w:highlight w:val="none"/>
        </w:rPr>
        <w:t>2.3 投标人资料提交时间及培训要求</w:t>
      </w:r>
      <w:r>
        <w:rPr>
          <w:b w:val="0"/>
          <w:bCs w:val="0"/>
        </w:rPr>
        <w:tab/>
      </w:r>
      <w:r>
        <w:rPr>
          <w:b w:val="0"/>
          <w:bCs w:val="0"/>
        </w:rPr>
        <w:fldChar w:fldCharType="begin"/>
      </w:r>
      <w:r>
        <w:rPr>
          <w:b w:val="0"/>
          <w:bCs w:val="0"/>
        </w:rPr>
        <w:instrText xml:space="preserve"> PAGEREF _Toc17373 \h </w:instrText>
      </w:r>
      <w:r>
        <w:rPr>
          <w:b w:val="0"/>
          <w:bCs w:val="0"/>
        </w:rPr>
        <w:fldChar w:fldCharType="separate"/>
      </w:r>
      <w:r>
        <w:rPr>
          <w:b w:val="0"/>
          <w:bCs w:val="0"/>
        </w:rPr>
        <w:t>20</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_Toc16386 </w:instrText>
      </w:r>
      <w:r>
        <w:rPr>
          <w:b w:val="0"/>
          <w:bCs w:val="0"/>
          <w:szCs w:val="24"/>
          <w:highlight w:val="none"/>
        </w:rPr>
        <w:fldChar w:fldCharType="separate"/>
      </w:r>
      <w:r>
        <w:rPr>
          <w:b w:val="0"/>
          <w:bCs w:val="0"/>
          <w:szCs w:val="21"/>
          <w:highlight w:val="none"/>
        </w:rPr>
        <w:t>2.4 主要元器件来源</w:t>
      </w:r>
      <w:r>
        <w:rPr>
          <w:b w:val="0"/>
          <w:bCs w:val="0"/>
        </w:rPr>
        <w:tab/>
      </w:r>
      <w:r>
        <w:rPr>
          <w:b w:val="0"/>
          <w:bCs w:val="0"/>
        </w:rPr>
        <w:fldChar w:fldCharType="begin"/>
      </w:r>
      <w:r>
        <w:rPr>
          <w:b w:val="0"/>
          <w:bCs w:val="0"/>
        </w:rPr>
        <w:instrText xml:space="preserve"> PAGEREF _Toc16386 \h </w:instrText>
      </w:r>
      <w:r>
        <w:rPr>
          <w:b w:val="0"/>
          <w:bCs w:val="0"/>
        </w:rPr>
        <w:fldChar w:fldCharType="separate"/>
      </w:r>
      <w:r>
        <w:rPr>
          <w:b w:val="0"/>
          <w:bCs w:val="0"/>
        </w:rPr>
        <w:t>20</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_Toc1786 </w:instrText>
      </w:r>
      <w:r>
        <w:rPr>
          <w:b w:val="0"/>
          <w:bCs w:val="0"/>
          <w:szCs w:val="24"/>
          <w:highlight w:val="none"/>
        </w:rPr>
        <w:fldChar w:fldCharType="separate"/>
      </w:r>
      <w:r>
        <w:rPr>
          <w:b w:val="0"/>
          <w:bCs w:val="0"/>
          <w:szCs w:val="21"/>
          <w:highlight w:val="none"/>
        </w:rPr>
        <w:t>2.5 备品备件、专用工具和仪器仪表供货表</w:t>
      </w:r>
      <w:r>
        <w:rPr>
          <w:b w:val="0"/>
          <w:bCs w:val="0"/>
        </w:rPr>
        <w:tab/>
      </w:r>
      <w:r>
        <w:rPr>
          <w:b w:val="0"/>
          <w:bCs w:val="0"/>
        </w:rPr>
        <w:fldChar w:fldCharType="begin"/>
      </w:r>
      <w:r>
        <w:rPr>
          <w:b w:val="0"/>
          <w:bCs w:val="0"/>
        </w:rPr>
        <w:instrText xml:space="preserve"> PAGEREF _Toc1786 \h </w:instrText>
      </w:r>
      <w:r>
        <w:rPr>
          <w:b w:val="0"/>
          <w:bCs w:val="0"/>
        </w:rPr>
        <w:fldChar w:fldCharType="separate"/>
      </w:r>
      <w:r>
        <w:rPr>
          <w:b w:val="0"/>
          <w:bCs w:val="0"/>
        </w:rPr>
        <w:t>21</w:t>
      </w:r>
      <w:r>
        <w:rPr>
          <w:b w:val="0"/>
          <w:bCs w:val="0"/>
        </w:rPr>
        <w:fldChar w:fldCharType="end"/>
      </w:r>
      <w:r>
        <w:rPr>
          <w:b w:val="0"/>
          <w:bCs w:val="0"/>
          <w:color w:val="auto"/>
          <w:szCs w:val="24"/>
          <w:highlight w:val="none"/>
        </w:rPr>
        <w:fldChar w:fldCharType="end"/>
      </w:r>
    </w:p>
    <w:p>
      <w:pPr>
        <w:pStyle w:val="9"/>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_Toc16143 </w:instrText>
      </w:r>
      <w:r>
        <w:rPr>
          <w:b w:val="0"/>
          <w:bCs w:val="0"/>
          <w:szCs w:val="24"/>
          <w:highlight w:val="none"/>
        </w:rPr>
        <w:fldChar w:fldCharType="separate"/>
      </w:r>
      <w:r>
        <w:rPr>
          <w:rFonts w:eastAsia="黑体"/>
          <w:b w:val="0"/>
          <w:bCs w:val="0"/>
          <w:szCs w:val="21"/>
          <w:highlight w:val="none"/>
        </w:rPr>
        <w:t>3  投标方技术偏差</w:t>
      </w:r>
      <w:r>
        <w:rPr>
          <w:b w:val="0"/>
          <w:bCs w:val="0"/>
        </w:rPr>
        <w:tab/>
      </w:r>
      <w:r>
        <w:rPr>
          <w:b w:val="0"/>
          <w:bCs w:val="0"/>
        </w:rPr>
        <w:fldChar w:fldCharType="begin"/>
      </w:r>
      <w:r>
        <w:rPr>
          <w:b w:val="0"/>
          <w:bCs w:val="0"/>
        </w:rPr>
        <w:instrText xml:space="preserve"> PAGEREF _Toc16143 \h </w:instrText>
      </w:r>
      <w:r>
        <w:rPr>
          <w:b w:val="0"/>
          <w:bCs w:val="0"/>
        </w:rPr>
        <w:fldChar w:fldCharType="separate"/>
      </w:r>
      <w:r>
        <w:rPr>
          <w:b w:val="0"/>
          <w:bCs w:val="0"/>
        </w:rPr>
        <w:t>21</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_Toc29253 </w:instrText>
      </w:r>
      <w:r>
        <w:rPr>
          <w:b w:val="0"/>
          <w:bCs w:val="0"/>
          <w:szCs w:val="24"/>
          <w:highlight w:val="none"/>
        </w:rPr>
        <w:fldChar w:fldCharType="separate"/>
      </w:r>
      <w:r>
        <w:rPr>
          <w:b w:val="0"/>
          <w:bCs w:val="0"/>
          <w:szCs w:val="21"/>
          <w:highlight w:val="none"/>
        </w:rPr>
        <w:t>3.1 投标方技术偏差</w:t>
      </w:r>
      <w:r>
        <w:rPr>
          <w:b w:val="0"/>
          <w:bCs w:val="0"/>
        </w:rPr>
        <w:tab/>
      </w:r>
      <w:r>
        <w:rPr>
          <w:b w:val="0"/>
          <w:bCs w:val="0"/>
        </w:rPr>
        <w:fldChar w:fldCharType="begin"/>
      </w:r>
      <w:r>
        <w:rPr>
          <w:b w:val="0"/>
          <w:bCs w:val="0"/>
        </w:rPr>
        <w:instrText xml:space="preserve"> PAGEREF _Toc29253 \h </w:instrText>
      </w:r>
      <w:r>
        <w:rPr>
          <w:b w:val="0"/>
          <w:bCs w:val="0"/>
        </w:rPr>
        <w:fldChar w:fldCharType="separate"/>
      </w:r>
      <w:r>
        <w:rPr>
          <w:b w:val="0"/>
          <w:bCs w:val="0"/>
        </w:rPr>
        <w:t>21</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_Toc32497 </w:instrText>
      </w:r>
      <w:r>
        <w:rPr>
          <w:b w:val="0"/>
          <w:bCs w:val="0"/>
          <w:szCs w:val="24"/>
          <w:highlight w:val="none"/>
        </w:rPr>
        <w:fldChar w:fldCharType="separate"/>
      </w:r>
      <w:r>
        <w:rPr>
          <w:b w:val="0"/>
          <w:bCs w:val="0"/>
          <w:szCs w:val="21"/>
          <w:highlight w:val="none"/>
        </w:rPr>
        <w:t>3.2 投标方需说明的其他问题</w:t>
      </w:r>
      <w:r>
        <w:rPr>
          <w:b w:val="0"/>
          <w:bCs w:val="0"/>
        </w:rPr>
        <w:tab/>
      </w:r>
      <w:r>
        <w:rPr>
          <w:b w:val="0"/>
          <w:bCs w:val="0"/>
        </w:rPr>
        <w:fldChar w:fldCharType="begin"/>
      </w:r>
      <w:r>
        <w:rPr>
          <w:b w:val="0"/>
          <w:bCs w:val="0"/>
        </w:rPr>
        <w:instrText xml:space="preserve"> PAGEREF _Toc32497 \h </w:instrText>
      </w:r>
      <w:r>
        <w:rPr>
          <w:b w:val="0"/>
          <w:bCs w:val="0"/>
        </w:rPr>
        <w:fldChar w:fldCharType="separate"/>
      </w:r>
      <w:r>
        <w:rPr>
          <w:b w:val="0"/>
          <w:bCs w:val="0"/>
        </w:rPr>
        <w:t>22</w:t>
      </w:r>
      <w:r>
        <w:rPr>
          <w:b w:val="0"/>
          <w:bCs w:val="0"/>
        </w:rPr>
        <w:fldChar w:fldCharType="end"/>
      </w:r>
      <w:r>
        <w:rPr>
          <w:b w:val="0"/>
          <w:bCs w:val="0"/>
          <w:color w:val="auto"/>
          <w:szCs w:val="24"/>
          <w:highlight w:val="none"/>
        </w:rPr>
        <w:fldChar w:fldCharType="end"/>
      </w:r>
    </w:p>
    <w:p>
      <w:pPr>
        <w:pStyle w:val="9"/>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_Toc31733 </w:instrText>
      </w:r>
      <w:r>
        <w:rPr>
          <w:b w:val="0"/>
          <w:bCs w:val="0"/>
          <w:szCs w:val="24"/>
          <w:highlight w:val="none"/>
        </w:rPr>
        <w:fldChar w:fldCharType="separate"/>
      </w:r>
      <w:r>
        <w:rPr>
          <w:rFonts w:eastAsia="黑体"/>
          <w:b w:val="0"/>
          <w:bCs w:val="0"/>
          <w:szCs w:val="21"/>
          <w:highlight w:val="none"/>
        </w:rPr>
        <w:t>4  设计图纸提交要求</w:t>
      </w:r>
      <w:r>
        <w:rPr>
          <w:b w:val="0"/>
          <w:bCs w:val="0"/>
        </w:rPr>
        <w:tab/>
      </w:r>
      <w:r>
        <w:rPr>
          <w:b w:val="0"/>
          <w:bCs w:val="0"/>
        </w:rPr>
        <w:fldChar w:fldCharType="begin"/>
      </w:r>
      <w:r>
        <w:rPr>
          <w:b w:val="0"/>
          <w:bCs w:val="0"/>
        </w:rPr>
        <w:instrText xml:space="preserve"> PAGEREF _Toc31733 \h </w:instrText>
      </w:r>
      <w:r>
        <w:rPr>
          <w:b w:val="0"/>
          <w:bCs w:val="0"/>
        </w:rPr>
        <w:fldChar w:fldCharType="separate"/>
      </w:r>
      <w:r>
        <w:rPr>
          <w:b w:val="0"/>
          <w:bCs w:val="0"/>
        </w:rPr>
        <w:t>22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_Toc6653 </w:instrText>
      </w:r>
      <w:r>
        <w:rPr>
          <w:b w:val="0"/>
          <w:bCs w:val="0"/>
          <w:szCs w:val="24"/>
          <w:highlight w:val="none"/>
        </w:rPr>
        <w:fldChar w:fldCharType="separate"/>
      </w:r>
      <w:r>
        <w:rPr>
          <w:b w:val="0"/>
          <w:bCs w:val="0"/>
          <w:szCs w:val="21"/>
          <w:highlight w:val="none"/>
        </w:rPr>
        <w:t>4.1 图纸资料提交单位</w:t>
      </w:r>
      <w:r>
        <w:rPr>
          <w:b w:val="0"/>
          <w:bCs w:val="0"/>
        </w:rPr>
        <w:tab/>
      </w:r>
      <w:r>
        <w:rPr>
          <w:b w:val="0"/>
          <w:bCs w:val="0"/>
        </w:rPr>
        <w:fldChar w:fldCharType="begin"/>
      </w:r>
      <w:r>
        <w:rPr>
          <w:b w:val="0"/>
          <w:bCs w:val="0"/>
        </w:rPr>
        <w:instrText xml:space="preserve"> PAGEREF _Toc6653 \h </w:instrText>
      </w:r>
      <w:r>
        <w:rPr>
          <w:b w:val="0"/>
          <w:bCs w:val="0"/>
        </w:rPr>
        <w:fldChar w:fldCharType="separate"/>
      </w:r>
      <w:r>
        <w:rPr>
          <w:b w:val="0"/>
          <w:bCs w:val="0"/>
        </w:rPr>
        <w:t>22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_Toc17949 </w:instrText>
      </w:r>
      <w:r>
        <w:rPr>
          <w:b w:val="0"/>
          <w:bCs w:val="0"/>
          <w:szCs w:val="24"/>
          <w:highlight w:val="none"/>
        </w:rPr>
        <w:fldChar w:fldCharType="separate"/>
      </w:r>
      <w:r>
        <w:rPr>
          <w:b w:val="0"/>
          <w:bCs w:val="0"/>
          <w:szCs w:val="21"/>
          <w:highlight w:val="none"/>
        </w:rPr>
        <w:t xml:space="preserve">4.2 </w:t>
      </w:r>
      <w:r>
        <w:rPr>
          <w:rFonts w:eastAsia="宋体"/>
          <w:b w:val="0"/>
          <w:bCs w:val="0"/>
          <w:szCs w:val="21"/>
          <w:highlight w:val="none"/>
        </w:rPr>
        <w:t>一次、二次及土建接口要求（适用于扩建工程）</w:t>
      </w:r>
      <w:r>
        <w:rPr>
          <w:b w:val="0"/>
          <w:bCs w:val="0"/>
        </w:rPr>
        <w:tab/>
      </w:r>
      <w:r>
        <w:rPr>
          <w:b w:val="0"/>
          <w:bCs w:val="0"/>
        </w:rPr>
        <w:fldChar w:fldCharType="begin"/>
      </w:r>
      <w:r>
        <w:rPr>
          <w:b w:val="0"/>
          <w:bCs w:val="0"/>
        </w:rPr>
        <w:instrText xml:space="preserve"> PAGEREF _Toc17949 \h </w:instrText>
      </w:r>
      <w:r>
        <w:rPr>
          <w:b w:val="0"/>
          <w:bCs w:val="0"/>
        </w:rPr>
        <w:fldChar w:fldCharType="separate"/>
      </w:r>
      <w:r>
        <w:rPr>
          <w:b w:val="0"/>
          <w:bCs w:val="0"/>
        </w:rPr>
        <w:t>22</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_Toc7876 </w:instrText>
      </w:r>
      <w:r>
        <w:rPr>
          <w:b w:val="0"/>
          <w:bCs w:val="0"/>
          <w:szCs w:val="24"/>
          <w:highlight w:val="none"/>
        </w:rPr>
        <w:fldChar w:fldCharType="separate"/>
      </w:r>
      <w:r>
        <w:rPr>
          <w:b w:val="0"/>
          <w:bCs w:val="0"/>
          <w:szCs w:val="21"/>
          <w:highlight w:val="none"/>
        </w:rPr>
        <w:t>4.3 设备图纸及资料</w:t>
      </w:r>
      <w:r>
        <w:rPr>
          <w:b w:val="0"/>
          <w:bCs w:val="0"/>
        </w:rPr>
        <w:tab/>
      </w:r>
      <w:r>
        <w:rPr>
          <w:b w:val="0"/>
          <w:bCs w:val="0"/>
        </w:rPr>
        <w:fldChar w:fldCharType="begin"/>
      </w:r>
      <w:r>
        <w:rPr>
          <w:b w:val="0"/>
          <w:bCs w:val="0"/>
        </w:rPr>
        <w:instrText xml:space="preserve"> PAGEREF _Toc7876 \h </w:instrText>
      </w:r>
      <w:r>
        <w:rPr>
          <w:b w:val="0"/>
          <w:bCs w:val="0"/>
        </w:rPr>
        <w:fldChar w:fldCharType="separate"/>
      </w:r>
      <w:r>
        <w:rPr>
          <w:b w:val="0"/>
          <w:bCs w:val="0"/>
        </w:rPr>
        <w:t>22</w:t>
      </w:r>
      <w:r>
        <w:rPr>
          <w:b w:val="0"/>
          <w:bCs w:val="0"/>
        </w:rPr>
        <w:fldChar w:fldCharType="end"/>
      </w:r>
      <w:r>
        <w:rPr>
          <w:b w:val="0"/>
          <w:bCs w:val="0"/>
          <w:color w:val="auto"/>
          <w:szCs w:val="24"/>
          <w:highlight w:val="none"/>
        </w:rPr>
        <w:fldChar w:fldCharType="end"/>
      </w:r>
    </w:p>
    <w:p>
      <w:pPr>
        <w:pStyle w:val="9"/>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_Toc28329 </w:instrText>
      </w:r>
      <w:r>
        <w:rPr>
          <w:b w:val="0"/>
          <w:bCs w:val="0"/>
          <w:szCs w:val="24"/>
          <w:highlight w:val="none"/>
        </w:rPr>
        <w:fldChar w:fldCharType="separate"/>
      </w:r>
      <w:r>
        <w:rPr>
          <w:rFonts w:eastAsia="黑体"/>
          <w:b w:val="0"/>
          <w:bCs w:val="0"/>
          <w:szCs w:val="21"/>
          <w:highlight w:val="none"/>
        </w:rPr>
        <w:t>5  其他</w:t>
      </w:r>
      <w:r>
        <w:rPr>
          <w:b w:val="0"/>
          <w:bCs w:val="0"/>
        </w:rPr>
        <w:tab/>
      </w:r>
      <w:r>
        <w:rPr>
          <w:b w:val="0"/>
          <w:bCs w:val="0"/>
        </w:rPr>
        <w:fldChar w:fldCharType="begin"/>
      </w:r>
      <w:r>
        <w:rPr>
          <w:b w:val="0"/>
          <w:bCs w:val="0"/>
        </w:rPr>
        <w:instrText xml:space="preserve"> PAGEREF _Toc28329 \h </w:instrText>
      </w:r>
      <w:r>
        <w:rPr>
          <w:b w:val="0"/>
          <w:bCs w:val="0"/>
        </w:rPr>
        <w:fldChar w:fldCharType="separate"/>
      </w:r>
      <w:r>
        <w:rPr>
          <w:b w:val="0"/>
          <w:bCs w:val="0"/>
        </w:rPr>
        <w:t>23</w:t>
      </w:r>
      <w:r>
        <w:rPr>
          <w:b w:val="0"/>
          <w:bCs w:val="0"/>
        </w:rPr>
        <w:fldChar w:fldCharType="end"/>
      </w:r>
      <w:r>
        <w:rPr>
          <w:b w:val="0"/>
          <w:bCs w:val="0"/>
          <w:color w:val="auto"/>
          <w:szCs w:val="24"/>
          <w:highlight w:val="none"/>
        </w:rPr>
        <w:fldChar w:fldCharType="end"/>
      </w:r>
    </w:p>
    <w:p>
      <w:pPr>
        <w:pStyle w:val="10"/>
        <w:tabs>
          <w:tab w:val="right" w:leader="dot" w:pos="8312"/>
          <w:tab w:val="clear" w:pos="8705"/>
        </w:tabs>
        <w:rPr>
          <w:b w:val="0"/>
          <w:bCs w:val="0"/>
        </w:rPr>
      </w:pPr>
      <w:r>
        <w:rPr>
          <w:b w:val="0"/>
          <w:bCs w:val="0"/>
          <w:color w:val="auto"/>
          <w:szCs w:val="24"/>
          <w:highlight w:val="none"/>
        </w:rPr>
        <w:fldChar w:fldCharType="begin"/>
      </w:r>
      <w:r>
        <w:rPr>
          <w:b w:val="0"/>
          <w:bCs w:val="0"/>
          <w:szCs w:val="24"/>
          <w:highlight w:val="none"/>
        </w:rPr>
        <w:instrText xml:space="preserve"> HYPERLINK \l _Toc24220 </w:instrText>
      </w:r>
      <w:r>
        <w:rPr>
          <w:b w:val="0"/>
          <w:bCs w:val="0"/>
          <w:szCs w:val="24"/>
          <w:highlight w:val="none"/>
        </w:rPr>
        <w:fldChar w:fldCharType="separate"/>
      </w:r>
      <w:r>
        <w:rPr>
          <w:b w:val="0"/>
          <w:bCs w:val="0"/>
          <w:szCs w:val="21"/>
          <w:highlight w:val="none"/>
        </w:rPr>
        <w:t>5.1 LCC数据文件</w:t>
      </w:r>
      <w:r>
        <w:rPr>
          <w:b w:val="0"/>
          <w:bCs w:val="0"/>
        </w:rPr>
        <w:tab/>
      </w:r>
      <w:r>
        <w:rPr>
          <w:b w:val="0"/>
          <w:bCs w:val="0"/>
        </w:rPr>
        <w:fldChar w:fldCharType="begin"/>
      </w:r>
      <w:r>
        <w:rPr>
          <w:b w:val="0"/>
          <w:bCs w:val="0"/>
        </w:rPr>
        <w:instrText xml:space="preserve"> PAGEREF _Toc24220 \h </w:instrText>
      </w:r>
      <w:r>
        <w:rPr>
          <w:b w:val="0"/>
          <w:bCs w:val="0"/>
        </w:rPr>
        <w:fldChar w:fldCharType="separate"/>
      </w:r>
      <w:r>
        <w:rPr>
          <w:b w:val="0"/>
          <w:bCs w:val="0"/>
        </w:rPr>
        <w:t>23</w:t>
      </w:r>
      <w:r>
        <w:rPr>
          <w:b w:val="0"/>
          <w:bCs w:val="0"/>
        </w:rPr>
        <w:fldChar w:fldCharType="end"/>
      </w:r>
      <w:r>
        <w:rPr>
          <w:b w:val="0"/>
          <w:bCs w:val="0"/>
          <w:color w:val="auto"/>
          <w:szCs w:val="24"/>
          <w:highlight w:val="none"/>
        </w:rPr>
        <w:fldChar w:fldCharType="end"/>
      </w:r>
    </w:p>
    <w:p>
      <w:pPr>
        <w:spacing w:line="360" w:lineRule="auto"/>
        <w:rPr>
          <w:color w:val="auto"/>
          <w:sz w:val="24"/>
          <w:szCs w:val="24"/>
          <w:highlight w:val="none"/>
        </w:rPr>
        <w:sectPr>
          <w:footerReference r:id="rId6" w:type="first"/>
          <w:headerReference r:id="rId3" w:type="default"/>
          <w:footerReference r:id="rId4" w:type="default"/>
          <w:footerReference r:id="rId5" w:type="even"/>
          <w:pgSz w:w="11906" w:h="16838"/>
          <w:pgMar w:top="1440" w:right="1797" w:bottom="1440" w:left="1797" w:header="851" w:footer="992" w:gutter="0"/>
          <w:pgNumType w:fmt="decimal" w:start="1"/>
          <w:cols w:space="720" w:num="1"/>
          <w:docGrid w:type="lines" w:linePitch="312" w:charSpace="0"/>
        </w:sectPr>
      </w:pPr>
      <w:r>
        <w:rPr>
          <w:b w:val="0"/>
          <w:bCs w:val="0"/>
          <w:color w:val="auto"/>
          <w:sz w:val="24"/>
          <w:szCs w:val="24"/>
          <w:highlight w:val="none"/>
        </w:rPr>
        <w:fldChar w:fldCharType="end"/>
      </w:r>
    </w:p>
    <w:bookmarkEnd w:id="6"/>
    <w:p>
      <w:pPr>
        <w:pStyle w:val="3"/>
        <w:numPr>
          <w:ilvl w:val="0"/>
          <w:numId w:val="0"/>
        </w:numPr>
        <w:spacing w:before="312" w:beforeLines="100" w:after="312" w:afterLines="100" w:line="360" w:lineRule="auto"/>
        <w:rPr>
          <w:rFonts w:eastAsia="黑体"/>
          <w:b/>
          <w:color w:val="auto"/>
          <w:sz w:val="21"/>
          <w:szCs w:val="21"/>
          <w:highlight w:val="none"/>
        </w:rPr>
      </w:pPr>
      <w:bookmarkStart w:id="7" w:name="_Toc391649277"/>
      <w:bookmarkEnd w:id="7"/>
      <w:bookmarkStart w:id="8" w:name="_Toc391650104"/>
      <w:bookmarkEnd w:id="8"/>
      <w:bookmarkStart w:id="9" w:name="_Toc391654282"/>
      <w:bookmarkEnd w:id="9"/>
      <w:bookmarkStart w:id="10" w:name="_Toc391654305"/>
      <w:bookmarkEnd w:id="10"/>
      <w:bookmarkStart w:id="11" w:name="_Toc391649346"/>
      <w:bookmarkEnd w:id="11"/>
      <w:bookmarkStart w:id="12" w:name="_Toc391649345"/>
      <w:bookmarkEnd w:id="12"/>
      <w:bookmarkStart w:id="13" w:name="_Toc391650059"/>
      <w:bookmarkEnd w:id="13"/>
      <w:bookmarkStart w:id="14" w:name="_Toc391650095"/>
      <w:bookmarkEnd w:id="14"/>
      <w:bookmarkStart w:id="15" w:name="_Toc391649746"/>
      <w:bookmarkEnd w:id="15"/>
      <w:bookmarkStart w:id="16" w:name="_Toc391647187"/>
      <w:bookmarkEnd w:id="16"/>
      <w:bookmarkStart w:id="17" w:name="_Toc391647904"/>
      <w:bookmarkEnd w:id="17"/>
      <w:bookmarkStart w:id="18" w:name="_Toc391715532"/>
      <w:bookmarkEnd w:id="18"/>
      <w:bookmarkStart w:id="19" w:name="_Toc391649297"/>
      <w:bookmarkEnd w:id="19"/>
      <w:bookmarkStart w:id="20" w:name="_Toc391649740"/>
      <w:bookmarkEnd w:id="20"/>
      <w:bookmarkStart w:id="21" w:name="_Toc391649340"/>
      <w:bookmarkEnd w:id="21"/>
      <w:bookmarkStart w:id="22" w:name="_Toc391649332"/>
      <w:bookmarkEnd w:id="22"/>
      <w:bookmarkStart w:id="23" w:name="_Toc391647334"/>
      <w:bookmarkEnd w:id="23"/>
      <w:bookmarkStart w:id="24" w:name="_Toc391654310"/>
      <w:bookmarkEnd w:id="24"/>
      <w:bookmarkStart w:id="25" w:name="_Toc391650043"/>
      <w:bookmarkEnd w:id="25"/>
      <w:bookmarkStart w:id="26" w:name="_Toc391649275"/>
      <w:bookmarkEnd w:id="26"/>
      <w:bookmarkStart w:id="27" w:name="_Toc391647194"/>
      <w:bookmarkEnd w:id="27"/>
      <w:bookmarkStart w:id="28" w:name="_Toc391650058"/>
      <w:bookmarkEnd w:id="28"/>
      <w:bookmarkStart w:id="29" w:name="_Toc391649319"/>
      <w:bookmarkEnd w:id="29"/>
      <w:bookmarkStart w:id="30" w:name="_Toc391715516"/>
      <w:bookmarkEnd w:id="30"/>
      <w:bookmarkStart w:id="31" w:name="_Toc391647182"/>
      <w:bookmarkEnd w:id="31"/>
      <w:bookmarkStart w:id="32" w:name="_Toc391649755"/>
      <w:bookmarkEnd w:id="32"/>
      <w:bookmarkStart w:id="33" w:name="_Toc391654308"/>
      <w:bookmarkEnd w:id="33"/>
      <w:bookmarkStart w:id="34" w:name="_Toc391649763"/>
      <w:bookmarkEnd w:id="34"/>
      <w:bookmarkStart w:id="35" w:name="_Toc391650051"/>
      <w:bookmarkEnd w:id="35"/>
      <w:bookmarkStart w:id="36" w:name="_Toc391650090"/>
      <w:bookmarkEnd w:id="36"/>
      <w:bookmarkStart w:id="37" w:name="_Toc391649280"/>
      <w:bookmarkEnd w:id="37"/>
      <w:bookmarkStart w:id="38" w:name="_Toc391715539"/>
      <w:bookmarkEnd w:id="38"/>
      <w:bookmarkStart w:id="39" w:name="_Toc391647188"/>
      <w:bookmarkEnd w:id="39"/>
      <w:bookmarkStart w:id="40" w:name="_Toc391715538"/>
      <w:bookmarkEnd w:id="40"/>
      <w:bookmarkStart w:id="41" w:name="_Toc391654307"/>
      <w:bookmarkEnd w:id="41"/>
      <w:bookmarkStart w:id="42" w:name="_Toc391647894"/>
      <w:bookmarkEnd w:id="42"/>
      <w:bookmarkStart w:id="43" w:name="_Toc391649341"/>
      <w:bookmarkEnd w:id="43"/>
      <w:bookmarkStart w:id="44" w:name="_Toc391647884"/>
      <w:bookmarkEnd w:id="44"/>
      <w:bookmarkStart w:id="45" w:name="_Toc391654295"/>
      <w:bookmarkEnd w:id="45"/>
      <w:bookmarkStart w:id="46" w:name="_Toc391647165"/>
      <w:bookmarkEnd w:id="46"/>
      <w:bookmarkStart w:id="47" w:name="_Toc391647311"/>
      <w:bookmarkEnd w:id="47"/>
      <w:bookmarkStart w:id="48" w:name="_Toc391649735"/>
      <w:bookmarkEnd w:id="48"/>
      <w:bookmarkStart w:id="49" w:name="_Toc391649507"/>
      <w:bookmarkEnd w:id="49"/>
      <w:bookmarkStart w:id="50" w:name="_Toc391647896"/>
      <w:bookmarkEnd w:id="50"/>
      <w:bookmarkStart w:id="51" w:name="_Toc391649329"/>
      <w:bookmarkEnd w:id="51"/>
      <w:bookmarkStart w:id="52" w:name="_Toc391650113"/>
      <w:bookmarkEnd w:id="52"/>
      <w:bookmarkStart w:id="53" w:name="_Toc391650110"/>
      <w:bookmarkEnd w:id="53"/>
      <w:bookmarkStart w:id="54" w:name="_Toc391650112"/>
      <w:bookmarkEnd w:id="54"/>
      <w:bookmarkStart w:id="55" w:name="_Toc391649301"/>
      <w:bookmarkEnd w:id="55"/>
      <w:bookmarkStart w:id="56" w:name="_Toc391649349"/>
      <w:bookmarkEnd w:id="56"/>
      <w:bookmarkStart w:id="57" w:name="_Toc391654304"/>
      <w:bookmarkEnd w:id="57"/>
      <w:bookmarkStart w:id="58" w:name="_Toc391650063"/>
      <w:bookmarkEnd w:id="58"/>
      <w:bookmarkStart w:id="59" w:name="_Toc391649512"/>
      <w:bookmarkEnd w:id="59"/>
      <w:bookmarkStart w:id="60" w:name="_Toc391650047"/>
      <w:bookmarkEnd w:id="60"/>
      <w:bookmarkStart w:id="61" w:name="_Toc391647175"/>
      <w:bookmarkEnd w:id="61"/>
      <w:bookmarkStart w:id="62" w:name="_Toc391647330"/>
      <w:bookmarkEnd w:id="62"/>
      <w:bookmarkStart w:id="63" w:name="_Toc391649520"/>
      <w:bookmarkEnd w:id="63"/>
      <w:bookmarkStart w:id="64" w:name="_Toc391649318"/>
      <w:bookmarkEnd w:id="64"/>
      <w:bookmarkStart w:id="65" w:name="_Toc391649290"/>
      <w:bookmarkEnd w:id="65"/>
      <w:bookmarkStart w:id="66" w:name="_Toc391649742"/>
      <w:bookmarkEnd w:id="66"/>
      <w:bookmarkStart w:id="67" w:name="_Toc391654303"/>
      <w:bookmarkEnd w:id="67"/>
      <w:bookmarkStart w:id="68" w:name="_Toc391650115"/>
      <w:bookmarkEnd w:id="68"/>
      <w:bookmarkStart w:id="69" w:name="_Toc391647183"/>
      <w:bookmarkEnd w:id="69"/>
      <w:bookmarkStart w:id="70" w:name="_Toc391649337"/>
      <w:bookmarkEnd w:id="70"/>
      <w:bookmarkStart w:id="71" w:name="_Toc391650114"/>
      <w:bookmarkEnd w:id="71"/>
      <w:bookmarkStart w:id="72" w:name="_Toc391649517"/>
      <w:bookmarkEnd w:id="72"/>
      <w:bookmarkStart w:id="73" w:name="_Toc391647162"/>
      <w:bookmarkEnd w:id="73"/>
      <w:bookmarkStart w:id="74" w:name="_Toc391650050"/>
      <w:bookmarkEnd w:id="74"/>
      <w:bookmarkStart w:id="75" w:name="_Toc391649294"/>
      <w:bookmarkEnd w:id="75"/>
      <w:bookmarkStart w:id="76" w:name="_Toc391647319"/>
      <w:bookmarkEnd w:id="76"/>
      <w:bookmarkStart w:id="77" w:name="_Toc391647176"/>
      <w:bookmarkEnd w:id="77"/>
      <w:bookmarkStart w:id="78" w:name="_Toc391649514"/>
      <w:bookmarkEnd w:id="78"/>
      <w:bookmarkStart w:id="79" w:name="_Toc391647876"/>
      <w:bookmarkEnd w:id="79"/>
      <w:bookmarkStart w:id="80" w:name="_Toc391647342"/>
      <w:bookmarkEnd w:id="80"/>
      <w:bookmarkStart w:id="81" w:name="_Toc391647168"/>
      <w:bookmarkEnd w:id="81"/>
      <w:bookmarkStart w:id="82" w:name="_Toc391649516"/>
      <w:bookmarkEnd w:id="82"/>
      <w:bookmarkStart w:id="83" w:name="_Toc391650118"/>
      <w:bookmarkEnd w:id="83"/>
      <w:bookmarkStart w:id="84" w:name="_Toc391649288"/>
      <w:bookmarkEnd w:id="84"/>
      <w:bookmarkStart w:id="85" w:name="_Toc391649272"/>
      <w:bookmarkEnd w:id="85"/>
      <w:bookmarkStart w:id="86" w:name="_Toc391649504"/>
      <w:bookmarkEnd w:id="86"/>
      <w:bookmarkStart w:id="87" w:name="_Toc391650066"/>
      <w:bookmarkEnd w:id="87"/>
      <w:bookmarkStart w:id="88" w:name="_Toc391650122"/>
      <w:bookmarkEnd w:id="88"/>
      <w:bookmarkStart w:id="89" w:name="_Toc391647172"/>
      <w:bookmarkEnd w:id="89"/>
      <w:bookmarkStart w:id="90" w:name="_Toc391715536"/>
      <w:bookmarkEnd w:id="90"/>
      <w:bookmarkStart w:id="91" w:name="_Toc391654283"/>
      <w:bookmarkEnd w:id="91"/>
      <w:bookmarkStart w:id="92" w:name="_Toc391647318"/>
      <w:bookmarkEnd w:id="92"/>
      <w:bookmarkStart w:id="93" w:name="_Toc391647900"/>
      <w:bookmarkEnd w:id="93"/>
      <w:bookmarkStart w:id="94" w:name="_Toc391654313"/>
      <w:bookmarkEnd w:id="94"/>
      <w:bookmarkStart w:id="95" w:name="_Toc391650116"/>
      <w:bookmarkEnd w:id="95"/>
      <w:bookmarkStart w:id="96" w:name="_Toc391715541"/>
      <w:bookmarkEnd w:id="96"/>
      <w:bookmarkStart w:id="97" w:name="_Toc391715513"/>
      <w:bookmarkEnd w:id="97"/>
      <w:bookmarkStart w:id="98" w:name="_Toc391647180"/>
      <w:bookmarkEnd w:id="98"/>
      <w:bookmarkStart w:id="99" w:name="_Toc391654311"/>
      <w:bookmarkEnd w:id="99"/>
      <w:bookmarkStart w:id="100" w:name="_Toc391647317"/>
      <w:bookmarkEnd w:id="100"/>
      <w:bookmarkStart w:id="101" w:name="_Toc391649758"/>
      <w:bookmarkEnd w:id="101"/>
      <w:bookmarkStart w:id="102" w:name="_Toc391647322"/>
      <w:bookmarkEnd w:id="102"/>
      <w:bookmarkStart w:id="103" w:name="_Toc391649508"/>
      <w:bookmarkEnd w:id="103"/>
      <w:bookmarkStart w:id="104" w:name="_Toc391649743"/>
      <w:bookmarkEnd w:id="104"/>
      <w:bookmarkStart w:id="105" w:name="_Toc391649344"/>
      <w:bookmarkEnd w:id="105"/>
      <w:bookmarkStart w:id="106" w:name="_Toc391649315"/>
      <w:bookmarkEnd w:id="106"/>
      <w:bookmarkStart w:id="107" w:name="_Toc391649732"/>
      <w:bookmarkEnd w:id="107"/>
      <w:bookmarkStart w:id="108" w:name="_Toc391649527"/>
      <w:bookmarkEnd w:id="108"/>
      <w:bookmarkStart w:id="109" w:name="_Toc391647882"/>
      <w:bookmarkEnd w:id="109"/>
      <w:bookmarkStart w:id="110" w:name="_Toc391649283"/>
      <w:bookmarkEnd w:id="110"/>
      <w:bookmarkStart w:id="111" w:name="_Toc391649764"/>
      <w:bookmarkEnd w:id="111"/>
      <w:bookmarkStart w:id="112" w:name="_Toc391647328"/>
      <w:bookmarkEnd w:id="112"/>
      <w:bookmarkStart w:id="113" w:name="_Toc391647333"/>
      <w:bookmarkEnd w:id="113"/>
      <w:bookmarkStart w:id="114" w:name="_Toc391649736"/>
      <w:bookmarkEnd w:id="114"/>
      <w:bookmarkStart w:id="115" w:name="_Toc391650074"/>
      <w:bookmarkEnd w:id="115"/>
      <w:bookmarkStart w:id="116" w:name="_Toc391649270"/>
      <w:bookmarkEnd w:id="116"/>
      <w:bookmarkStart w:id="117" w:name="_Toc391715529"/>
      <w:bookmarkEnd w:id="117"/>
      <w:bookmarkStart w:id="118" w:name="_Toc391647174"/>
      <w:bookmarkEnd w:id="118"/>
      <w:bookmarkStart w:id="119" w:name="_Toc391649498"/>
      <w:bookmarkEnd w:id="119"/>
      <w:bookmarkStart w:id="120" w:name="_Toc391654300"/>
      <w:bookmarkEnd w:id="120"/>
      <w:bookmarkStart w:id="121" w:name="_Toc391647163"/>
      <w:bookmarkEnd w:id="121"/>
      <w:bookmarkStart w:id="122" w:name="_Toc391649523"/>
      <w:bookmarkEnd w:id="122"/>
      <w:bookmarkStart w:id="123" w:name="_Toc391647338"/>
      <w:bookmarkEnd w:id="123"/>
      <w:bookmarkStart w:id="124" w:name="_Toc391650111"/>
      <w:bookmarkEnd w:id="124"/>
      <w:bookmarkStart w:id="125" w:name="_Toc391647181"/>
      <w:bookmarkEnd w:id="125"/>
      <w:bookmarkStart w:id="126" w:name="_Toc391650109"/>
      <w:bookmarkEnd w:id="126"/>
      <w:bookmarkStart w:id="127" w:name="_Toc391649322"/>
      <w:bookmarkEnd w:id="127"/>
      <w:bookmarkStart w:id="128" w:name="_Toc391649739"/>
      <w:bookmarkEnd w:id="128"/>
      <w:bookmarkStart w:id="129" w:name="_Toc391650119"/>
      <w:bookmarkEnd w:id="129"/>
      <w:bookmarkStart w:id="130" w:name="_Toc391649279"/>
      <w:bookmarkEnd w:id="130"/>
      <w:bookmarkStart w:id="131" w:name="_Toc391647185"/>
      <w:bookmarkEnd w:id="131"/>
      <w:bookmarkStart w:id="132" w:name="_Toc391649324"/>
      <w:bookmarkEnd w:id="132"/>
      <w:bookmarkStart w:id="133" w:name="_Toc391650091"/>
      <w:bookmarkEnd w:id="133"/>
      <w:bookmarkStart w:id="134" w:name="_Toc391649333"/>
      <w:bookmarkEnd w:id="134"/>
      <w:bookmarkStart w:id="135" w:name="_Toc391715517"/>
      <w:bookmarkEnd w:id="135"/>
      <w:bookmarkStart w:id="136" w:name="_Toc391647316"/>
      <w:bookmarkEnd w:id="136"/>
      <w:bookmarkStart w:id="137" w:name="_Toc391715521"/>
      <w:bookmarkEnd w:id="137"/>
      <w:bookmarkStart w:id="138" w:name="_Toc391649334"/>
      <w:bookmarkEnd w:id="138"/>
      <w:bookmarkStart w:id="139" w:name="_Toc391650052"/>
      <w:bookmarkEnd w:id="139"/>
      <w:bookmarkStart w:id="140" w:name="_Toc391649525"/>
      <w:bookmarkEnd w:id="140"/>
      <w:bookmarkStart w:id="141" w:name="_Toc391650071"/>
      <w:bookmarkEnd w:id="141"/>
      <w:bookmarkStart w:id="142" w:name="_Toc391647906"/>
      <w:bookmarkEnd w:id="142"/>
      <w:bookmarkStart w:id="143" w:name="_Toc391649515"/>
      <w:bookmarkEnd w:id="143"/>
      <w:bookmarkStart w:id="144" w:name="_Toc391650098"/>
      <w:bookmarkEnd w:id="144"/>
      <w:bookmarkStart w:id="145" w:name="_Toc391650064"/>
      <w:bookmarkEnd w:id="145"/>
      <w:bookmarkStart w:id="146" w:name="_Toc391654288"/>
      <w:bookmarkEnd w:id="146"/>
      <w:bookmarkStart w:id="147" w:name="_Toc391647905"/>
      <w:bookmarkEnd w:id="147"/>
      <w:bookmarkStart w:id="148" w:name="_Toc391649744"/>
      <w:bookmarkEnd w:id="148"/>
      <w:bookmarkStart w:id="149" w:name="_Toc391650053"/>
      <w:bookmarkEnd w:id="149"/>
      <w:bookmarkStart w:id="150" w:name="_Toc391649291"/>
      <w:bookmarkEnd w:id="150"/>
      <w:bookmarkStart w:id="151" w:name="_Toc391650121"/>
      <w:bookmarkEnd w:id="151"/>
      <w:bookmarkStart w:id="152" w:name="_Toc391647339"/>
      <w:bookmarkEnd w:id="152"/>
      <w:bookmarkStart w:id="153" w:name="_Toc391647907"/>
      <w:bookmarkEnd w:id="153"/>
      <w:bookmarkStart w:id="154" w:name="_Toc391649526"/>
      <w:bookmarkEnd w:id="154"/>
      <w:bookmarkStart w:id="155" w:name="_Toc391650072"/>
      <w:bookmarkEnd w:id="155"/>
      <w:bookmarkStart w:id="156" w:name="_Toc391715527"/>
      <w:bookmarkEnd w:id="156"/>
      <w:bookmarkStart w:id="157" w:name="_Toc391649284"/>
      <w:bookmarkEnd w:id="157"/>
      <w:bookmarkStart w:id="158" w:name="_Toc391649760"/>
      <w:bookmarkEnd w:id="158"/>
      <w:bookmarkStart w:id="159" w:name="_Toc391647881"/>
      <w:bookmarkEnd w:id="159"/>
      <w:bookmarkStart w:id="160" w:name="_Toc391647331"/>
      <w:bookmarkEnd w:id="160"/>
      <w:bookmarkStart w:id="161" w:name="_Toc391649282"/>
      <w:bookmarkEnd w:id="161"/>
      <w:bookmarkStart w:id="162" w:name="_Toc391650061"/>
      <w:bookmarkEnd w:id="162"/>
      <w:bookmarkStart w:id="163" w:name="_Toc391649296"/>
      <w:bookmarkEnd w:id="163"/>
      <w:bookmarkStart w:id="164" w:name="_Toc391647902"/>
      <w:bookmarkEnd w:id="164"/>
      <w:bookmarkStart w:id="165" w:name="_Toc391649513"/>
      <w:bookmarkEnd w:id="165"/>
      <w:bookmarkStart w:id="166" w:name="_Toc391650097"/>
      <w:bookmarkEnd w:id="166"/>
      <w:bookmarkStart w:id="167" w:name="_Toc391647315"/>
      <w:bookmarkEnd w:id="167"/>
      <w:bookmarkStart w:id="168" w:name="_Toc391650106"/>
      <w:bookmarkEnd w:id="168"/>
      <w:bookmarkStart w:id="169" w:name="_Toc391647166"/>
      <w:bookmarkEnd w:id="169"/>
      <w:bookmarkStart w:id="170" w:name="_Toc391649269"/>
      <w:bookmarkEnd w:id="170"/>
      <w:bookmarkStart w:id="171" w:name="_Toc391647893"/>
      <w:bookmarkEnd w:id="171"/>
      <w:bookmarkStart w:id="172" w:name="_Toc391649327"/>
      <w:bookmarkEnd w:id="172"/>
      <w:bookmarkStart w:id="173" w:name="_Toc391649326"/>
      <w:bookmarkEnd w:id="173"/>
      <w:bookmarkStart w:id="174" w:name="_Toc391649524"/>
      <w:bookmarkEnd w:id="174"/>
      <w:bookmarkStart w:id="175" w:name="_Toc391649751"/>
      <w:bookmarkEnd w:id="175"/>
      <w:bookmarkStart w:id="176" w:name="_Toc391647193"/>
      <w:bookmarkEnd w:id="176"/>
      <w:bookmarkStart w:id="177" w:name="_Toc391650042"/>
      <w:bookmarkEnd w:id="177"/>
      <w:bookmarkStart w:id="178" w:name="_Toc391715522"/>
      <w:bookmarkEnd w:id="178"/>
      <w:bookmarkStart w:id="179" w:name="_Toc391649750"/>
      <w:bookmarkEnd w:id="179"/>
      <w:bookmarkStart w:id="180" w:name="_Toc391647340"/>
      <w:bookmarkEnd w:id="180"/>
      <w:bookmarkStart w:id="181" w:name="_Toc391647170"/>
      <w:bookmarkEnd w:id="181"/>
      <w:bookmarkStart w:id="182" w:name="_Toc391649502"/>
      <w:bookmarkEnd w:id="182"/>
      <w:bookmarkStart w:id="183" w:name="_Toc391649287"/>
      <w:bookmarkEnd w:id="183"/>
      <w:bookmarkStart w:id="184" w:name="_Toc391649752"/>
      <w:bookmarkEnd w:id="184"/>
      <w:bookmarkStart w:id="185" w:name="_Toc391650044"/>
      <w:bookmarkEnd w:id="185"/>
      <w:bookmarkStart w:id="186" w:name="_Toc391649320"/>
      <w:bookmarkEnd w:id="186"/>
      <w:bookmarkStart w:id="187" w:name="_Toc391647167"/>
      <w:bookmarkEnd w:id="187"/>
      <w:bookmarkStart w:id="188" w:name="_Toc391654291"/>
      <w:bookmarkEnd w:id="188"/>
      <w:bookmarkStart w:id="189" w:name="_Toc391649494"/>
      <w:bookmarkEnd w:id="189"/>
      <w:bookmarkStart w:id="190" w:name="_Toc391647886"/>
      <w:bookmarkEnd w:id="190"/>
      <w:bookmarkStart w:id="191" w:name="_Toc391649298"/>
      <w:bookmarkEnd w:id="191"/>
      <w:bookmarkStart w:id="192" w:name="_Toc391647173"/>
      <w:bookmarkEnd w:id="192"/>
      <w:bookmarkStart w:id="193" w:name="_Toc391647878"/>
      <w:bookmarkEnd w:id="193"/>
      <w:bookmarkStart w:id="194" w:name="_Toc391649754"/>
      <w:bookmarkEnd w:id="194"/>
      <w:bookmarkStart w:id="195" w:name="_Toc391649499"/>
      <w:bookmarkEnd w:id="195"/>
      <w:bookmarkStart w:id="196" w:name="_Toc391647186"/>
      <w:bookmarkEnd w:id="196"/>
      <w:bookmarkStart w:id="197" w:name="_Toc391649518"/>
      <w:bookmarkEnd w:id="197"/>
      <w:bookmarkStart w:id="198" w:name="_Toc391654287"/>
      <w:bookmarkEnd w:id="198"/>
      <w:bookmarkStart w:id="199" w:name="_Toc391650049"/>
      <w:bookmarkEnd w:id="199"/>
      <w:bookmarkStart w:id="200" w:name="_Toc391650054"/>
      <w:bookmarkEnd w:id="200"/>
      <w:bookmarkStart w:id="201" w:name="_Toc391647908"/>
      <w:bookmarkEnd w:id="201"/>
      <w:bookmarkStart w:id="202" w:name="_Toc391649336"/>
      <w:bookmarkEnd w:id="202"/>
      <w:bookmarkStart w:id="203" w:name="_Toc391647889"/>
      <w:bookmarkEnd w:id="203"/>
      <w:bookmarkStart w:id="204" w:name="_Toc391647184"/>
      <w:bookmarkEnd w:id="204"/>
      <w:bookmarkStart w:id="205" w:name="_Toc391715534"/>
      <w:bookmarkEnd w:id="205"/>
      <w:bookmarkStart w:id="206" w:name="_Toc391715520"/>
      <w:bookmarkEnd w:id="206"/>
      <w:bookmarkStart w:id="207" w:name="_Toc391715543"/>
      <w:bookmarkEnd w:id="207"/>
      <w:bookmarkStart w:id="208" w:name="_Toc391650107"/>
      <w:bookmarkEnd w:id="208"/>
      <w:bookmarkStart w:id="209" w:name="_Toc391647192"/>
      <w:bookmarkEnd w:id="209"/>
      <w:bookmarkStart w:id="210" w:name="_Toc391715511"/>
      <w:bookmarkEnd w:id="210"/>
      <w:bookmarkStart w:id="211" w:name="_Toc391650046"/>
      <w:bookmarkEnd w:id="211"/>
      <w:bookmarkStart w:id="212" w:name="_Toc391647890"/>
      <w:bookmarkEnd w:id="212"/>
      <w:bookmarkStart w:id="213" w:name="_Toc391647164"/>
      <w:bookmarkEnd w:id="213"/>
      <w:bookmarkStart w:id="214" w:name="_Toc391650076"/>
      <w:bookmarkEnd w:id="214"/>
      <w:bookmarkStart w:id="215" w:name="_Toc391715526"/>
      <w:bookmarkEnd w:id="215"/>
      <w:bookmarkStart w:id="216" w:name="_Toc391649268"/>
      <w:bookmarkEnd w:id="216"/>
      <w:bookmarkStart w:id="217" w:name="_Toc391649759"/>
      <w:bookmarkEnd w:id="217"/>
      <w:bookmarkStart w:id="218" w:name="_Toc391650065"/>
      <w:bookmarkEnd w:id="218"/>
      <w:bookmarkStart w:id="219" w:name="_Toc391650102"/>
      <w:bookmarkEnd w:id="219"/>
      <w:bookmarkStart w:id="220" w:name="_Toc391715515"/>
      <w:bookmarkEnd w:id="220"/>
      <w:bookmarkStart w:id="221" w:name="_Toc391649762"/>
      <w:bookmarkEnd w:id="221"/>
      <w:bookmarkStart w:id="222" w:name="_Toc391715510"/>
      <w:bookmarkEnd w:id="222"/>
      <w:bookmarkStart w:id="223" w:name="_Toc391647909"/>
      <w:bookmarkEnd w:id="223"/>
      <w:bookmarkStart w:id="224" w:name="_Toc391647321"/>
      <w:bookmarkEnd w:id="224"/>
      <w:bookmarkStart w:id="225" w:name="_Toc391649273"/>
      <w:bookmarkEnd w:id="225"/>
      <w:bookmarkStart w:id="226" w:name="_Toc391649733"/>
      <w:bookmarkEnd w:id="226"/>
      <w:bookmarkStart w:id="227" w:name="_Toc391649271"/>
      <w:bookmarkEnd w:id="227"/>
      <w:bookmarkStart w:id="228" w:name="_Toc391649753"/>
      <w:bookmarkEnd w:id="228"/>
      <w:bookmarkStart w:id="229" w:name="_Toc391654285"/>
      <w:bookmarkEnd w:id="229"/>
      <w:bookmarkStart w:id="230" w:name="_Toc391649509"/>
      <w:bookmarkEnd w:id="230"/>
      <w:bookmarkStart w:id="231" w:name="_Toc391654279"/>
      <w:bookmarkEnd w:id="231"/>
      <w:bookmarkStart w:id="232" w:name="_Toc391649765"/>
      <w:bookmarkEnd w:id="232"/>
      <w:bookmarkStart w:id="233" w:name="_Toc391654293"/>
      <w:bookmarkEnd w:id="233"/>
      <w:bookmarkStart w:id="234" w:name="_Toc391654292"/>
      <w:bookmarkEnd w:id="234"/>
      <w:bookmarkStart w:id="235" w:name="_Toc391649757"/>
      <w:bookmarkEnd w:id="235"/>
      <w:bookmarkStart w:id="236" w:name="_Toc391649321"/>
      <w:bookmarkEnd w:id="236"/>
      <w:bookmarkStart w:id="237" w:name="_Toc391647895"/>
      <w:bookmarkEnd w:id="237"/>
      <w:bookmarkStart w:id="238" w:name="_Toc391647327"/>
      <w:bookmarkEnd w:id="238"/>
      <w:bookmarkStart w:id="239" w:name="_Toc391649335"/>
      <w:bookmarkEnd w:id="239"/>
      <w:bookmarkStart w:id="240" w:name="_Toc391649267"/>
      <w:bookmarkEnd w:id="240"/>
      <w:bookmarkStart w:id="241" w:name="_Toc391647897"/>
      <w:bookmarkEnd w:id="241"/>
      <w:bookmarkStart w:id="242" w:name="_Toc391715540"/>
      <w:bookmarkEnd w:id="242"/>
      <w:bookmarkStart w:id="243" w:name="_Toc391650056"/>
      <w:bookmarkEnd w:id="243"/>
      <w:bookmarkStart w:id="244" w:name="_Toc391650089"/>
      <w:bookmarkEnd w:id="244"/>
      <w:bookmarkStart w:id="245" w:name="_Toc391649323"/>
      <w:bookmarkEnd w:id="245"/>
      <w:bookmarkStart w:id="246" w:name="_Toc391647325"/>
      <w:bookmarkEnd w:id="246"/>
      <w:bookmarkStart w:id="247" w:name="_Toc391649761"/>
      <w:bookmarkEnd w:id="247"/>
      <w:bookmarkStart w:id="248" w:name="_Toc391715528"/>
      <w:bookmarkEnd w:id="248"/>
      <w:bookmarkStart w:id="249" w:name="_Toc391647323"/>
      <w:bookmarkEnd w:id="249"/>
      <w:bookmarkStart w:id="250" w:name="_Toc391649300"/>
      <w:bookmarkEnd w:id="250"/>
      <w:bookmarkStart w:id="251" w:name="_Toc391715518"/>
      <w:bookmarkEnd w:id="251"/>
      <w:bookmarkStart w:id="252" w:name="_Toc391715512"/>
      <w:bookmarkEnd w:id="252"/>
      <w:bookmarkStart w:id="253" w:name="_Toc391649503"/>
      <w:bookmarkEnd w:id="253"/>
      <w:bookmarkStart w:id="254" w:name="_Toc391649347"/>
      <w:bookmarkEnd w:id="254"/>
      <w:bookmarkStart w:id="255" w:name="_Toc391649511"/>
      <w:bookmarkEnd w:id="255"/>
      <w:bookmarkStart w:id="256" w:name="_Toc391647178"/>
      <w:bookmarkEnd w:id="256"/>
      <w:bookmarkStart w:id="257" w:name="_Toc391647195"/>
      <w:bookmarkEnd w:id="257"/>
      <w:bookmarkStart w:id="258" w:name="_Toc391647875"/>
      <w:bookmarkEnd w:id="258"/>
      <w:bookmarkStart w:id="259" w:name="_Toc391649285"/>
      <w:bookmarkEnd w:id="259"/>
      <w:bookmarkStart w:id="260" w:name="_Toc391715523"/>
      <w:bookmarkEnd w:id="260"/>
      <w:bookmarkStart w:id="261" w:name="_Toc391715524"/>
      <w:bookmarkEnd w:id="261"/>
      <w:bookmarkStart w:id="262" w:name="_Toc391650048"/>
      <w:bookmarkEnd w:id="262"/>
      <w:bookmarkStart w:id="263" w:name="_Toc391654306"/>
      <w:bookmarkEnd w:id="263"/>
      <w:bookmarkStart w:id="264" w:name="_Toc391647898"/>
      <w:bookmarkEnd w:id="264"/>
      <w:bookmarkStart w:id="265" w:name="_Toc391649497"/>
      <w:bookmarkEnd w:id="265"/>
      <w:bookmarkStart w:id="266" w:name="_Toc391650094"/>
      <w:bookmarkEnd w:id="266"/>
      <w:bookmarkStart w:id="267" w:name="_Toc391647891"/>
      <w:bookmarkEnd w:id="267"/>
      <w:bookmarkStart w:id="268" w:name="_Toc391647885"/>
      <w:bookmarkEnd w:id="268"/>
      <w:bookmarkStart w:id="269" w:name="_Toc391650093"/>
      <w:bookmarkEnd w:id="269"/>
      <w:bookmarkStart w:id="270" w:name="_Toc391649748"/>
      <w:bookmarkEnd w:id="270"/>
      <w:bookmarkStart w:id="271" w:name="_Toc391654297"/>
      <w:bookmarkEnd w:id="271"/>
      <w:bookmarkStart w:id="272" w:name="_Toc391649348"/>
      <w:bookmarkEnd w:id="272"/>
      <w:bookmarkStart w:id="273" w:name="_Toc391647901"/>
      <w:bookmarkEnd w:id="273"/>
      <w:bookmarkStart w:id="274" w:name="_Toc391647887"/>
      <w:bookmarkEnd w:id="274"/>
      <w:bookmarkStart w:id="275" w:name="_Toc391715525"/>
      <w:bookmarkEnd w:id="275"/>
      <w:bookmarkStart w:id="276" w:name="_Toc391649299"/>
      <w:bookmarkEnd w:id="276"/>
      <w:bookmarkStart w:id="277" w:name="_Toc391649286"/>
      <w:bookmarkEnd w:id="277"/>
      <w:bookmarkStart w:id="278" w:name="_Toc391647329"/>
      <w:bookmarkEnd w:id="278"/>
      <w:bookmarkStart w:id="279" w:name="_Toc391654280"/>
      <w:bookmarkEnd w:id="279"/>
      <w:bookmarkStart w:id="280" w:name="_Toc391647335"/>
      <w:bookmarkEnd w:id="280"/>
      <w:bookmarkStart w:id="281" w:name="_Toc391650062"/>
      <w:bookmarkEnd w:id="281"/>
      <w:bookmarkStart w:id="282" w:name="_Toc391647191"/>
      <w:bookmarkEnd w:id="282"/>
      <w:bookmarkStart w:id="283" w:name="_Toc391654286"/>
      <w:bookmarkEnd w:id="283"/>
      <w:bookmarkStart w:id="284" w:name="_Toc391649276"/>
      <w:bookmarkEnd w:id="284"/>
      <w:bookmarkStart w:id="285" w:name="_Toc391650057"/>
      <w:bookmarkEnd w:id="285"/>
      <w:bookmarkStart w:id="286" w:name="_Toc391647903"/>
      <w:bookmarkEnd w:id="286"/>
      <w:bookmarkStart w:id="287" w:name="_Toc391654284"/>
      <w:bookmarkEnd w:id="287"/>
      <w:bookmarkStart w:id="288" w:name="_Toc391647314"/>
      <w:bookmarkEnd w:id="288"/>
      <w:bookmarkStart w:id="289" w:name="_Toc391649496"/>
      <w:bookmarkEnd w:id="289"/>
      <w:bookmarkStart w:id="290" w:name="_Toc391649734"/>
      <w:bookmarkEnd w:id="290"/>
      <w:bookmarkStart w:id="291" w:name="_Toc391649325"/>
      <w:bookmarkEnd w:id="291"/>
      <w:bookmarkStart w:id="292" w:name="_Toc391647879"/>
      <w:bookmarkEnd w:id="292"/>
      <w:bookmarkStart w:id="293" w:name="_Toc391650092"/>
      <w:bookmarkEnd w:id="293"/>
      <w:bookmarkStart w:id="294" w:name="_Toc391650067"/>
      <w:bookmarkEnd w:id="294"/>
      <w:bookmarkStart w:id="295" w:name="_Toc391649756"/>
      <w:bookmarkEnd w:id="295"/>
      <w:bookmarkStart w:id="296" w:name="_Toc391647313"/>
      <w:bookmarkEnd w:id="296"/>
      <w:bookmarkStart w:id="297" w:name="_Toc391647341"/>
      <w:bookmarkEnd w:id="297"/>
      <w:bookmarkStart w:id="298" w:name="_Toc391654298"/>
      <w:bookmarkEnd w:id="298"/>
      <w:bookmarkStart w:id="299" w:name="_Toc391715519"/>
      <w:bookmarkEnd w:id="299"/>
      <w:bookmarkStart w:id="300" w:name="_Toc391647312"/>
      <w:bookmarkEnd w:id="300"/>
      <w:bookmarkStart w:id="301" w:name="_Toc391647309"/>
      <w:bookmarkEnd w:id="301"/>
      <w:bookmarkStart w:id="302" w:name="_Toc391649749"/>
      <w:bookmarkEnd w:id="302"/>
      <w:bookmarkStart w:id="303" w:name="_Toc391650108"/>
      <w:bookmarkEnd w:id="303"/>
      <w:bookmarkStart w:id="304" w:name="_Toc391650096"/>
      <w:bookmarkEnd w:id="304"/>
      <w:bookmarkStart w:id="305" w:name="_Toc391649495"/>
      <w:bookmarkEnd w:id="305"/>
      <w:bookmarkStart w:id="306" w:name="_Toc391650103"/>
      <w:bookmarkEnd w:id="306"/>
      <w:bookmarkStart w:id="307" w:name="_Toc391715542"/>
      <w:bookmarkEnd w:id="307"/>
      <w:bookmarkStart w:id="308" w:name="_Toc391649289"/>
      <w:bookmarkEnd w:id="308"/>
      <w:bookmarkStart w:id="309" w:name="_Toc391647324"/>
      <w:bookmarkEnd w:id="309"/>
      <w:bookmarkStart w:id="310" w:name="_Toc391647320"/>
      <w:bookmarkEnd w:id="310"/>
      <w:bookmarkStart w:id="311" w:name="_Toc391650101"/>
      <w:bookmarkEnd w:id="311"/>
      <w:bookmarkStart w:id="312" w:name="_Toc391649292"/>
      <w:bookmarkEnd w:id="312"/>
      <w:bookmarkStart w:id="313" w:name="_Toc391650099"/>
      <w:bookmarkEnd w:id="313"/>
      <w:bookmarkStart w:id="314" w:name="_Toc391647336"/>
      <w:bookmarkEnd w:id="314"/>
      <w:bookmarkStart w:id="315" w:name="_Toc391650117"/>
      <w:bookmarkEnd w:id="315"/>
      <w:bookmarkStart w:id="316" w:name="_Toc391650045"/>
      <w:bookmarkEnd w:id="316"/>
      <w:bookmarkStart w:id="317" w:name="_Toc391649331"/>
      <w:bookmarkEnd w:id="317"/>
      <w:bookmarkStart w:id="318" w:name="_Toc391654302"/>
      <w:bookmarkEnd w:id="318"/>
      <w:bookmarkStart w:id="319" w:name="_Toc391654296"/>
      <w:bookmarkEnd w:id="319"/>
      <w:bookmarkStart w:id="320" w:name="_Toc391647177"/>
      <w:bookmarkEnd w:id="320"/>
      <w:bookmarkStart w:id="321" w:name="_Toc391649281"/>
      <w:bookmarkEnd w:id="321"/>
      <w:bookmarkStart w:id="322" w:name="_Toc391647337"/>
      <w:bookmarkEnd w:id="322"/>
      <w:bookmarkStart w:id="323" w:name="_Toc391650105"/>
      <w:bookmarkEnd w:id="323"/>
      <w:bookmarkStart w:id="324" w:name="_Toc391649747"/>
      <w:bookmarkEnd w:id="324"/>
      <w:bookmarkStart w:id="325" w:name="_Toc391649317"/>
      <w:bookmarkEnd w:id="325"/>
      <w:bookmarkStart w:id="326" w:name="_Toc391647888"/>
      <w:bookmarkEnd w:id="326"/>
      <w:bookmarkStart w:id="327" w:name="_Toc391647880"/>
      <w:bookmarkEnd w:id="327"/>
      <w:bookmarkStart w:id="328" w:name="_Toc391649506"/>
      <w:bookmarkEnd w:id="328"/>
      <w:bookmarkStart w:id="329" w:name="_Toc391715514"/>
      <w:bookmarkEnd w:id="329"/>
      <w:bookmarkStart w:id="330" w:name="_Toc391647892"/>
      <w:bookmarkEnd w:id="330"/>
      <w:bookmarkStart w:id="331" w:name="_Toc391649316"/>
      <w:bookmarkEnd w:id="331"/>
      <w:bookmarkStart w:id="332" w:name="_Toc391654309"/>
      <w:bookmarkEnd w:id="332"/>
      <w:bookmarkStart w:id="333" w:name="_Toc391649343"/>
      <w:bookmarkEnd w:id="333"/>
      <w:bookmarkStart w:id="334" w:name="_Toc391647171"/>
      <w:bookmarkEnd w:id="334"/>
      <w:bookmarkStart w:id="335" w:name="_Toc391649493"/>
      <w:bookmarkEnd w:id="335"/>
      <w:bookmarkStart w:id="336" w:name="_Toc391715531"/>
      <w:bookmarkEnd w:id="336"/>
      <w:bookmarkStart w:id="337" w:name="_Toc391649741"/>
      <w:bookmarkEnd w:id="337"/>
      <w:bookmarkStart w:id="338" w:name="_Toc391649522"/>
      <w:bookmarkEnd w:id="338"/>
      <w:bookmarkStart w:id="339" w:name="_Toc391649338"/>
      <w:bookmarkEnd w:id="339"/>
      <w:bookmarkStart w:id="340" w:name="_Toc391649328"/>
      <w:bookmarkEnd w:id="340"/>
      <w:bookmarkStart w:id="341" w:name="_Toc391715537"/>
      <w:bookmarkEnd w:id="341"/>
      <w:bookmarkStart w:id="342" w:name="_Toc391649519"/>
      <w:bookmarkEnd w:id="342"/>
      <w:bookmarkStart w:id="343" w:name="_Toc391654281"/>
      <w:bookmarkEnd w:id="343"/>
      <w:bookmarkStart w:id="344" w:name="_Toc391650073"/>
      <w:bookmarkEnd w:id="344"/>
      <w:bookmarkStart w:id="345" w:name="_Toc391647308"/>
      <w:bookmarkEnd w:id="345"/>
      <w:bookmarkStart w:id="346" w:name="_Toc391647326"/>
      <w:bookmarkEnd w:id="346"/>
      <w:bookmarkStart w:id="347" w:name="_Toc391647310"/>
      <w:bookmarkEnd w:id="347"/>
      <w:bookmarkStart w:id="348" w:name="_Toc391654299"/>
      <w:bookmarkEnd w:id="348"/>
      <w:bookmarkStart w:id="349" w:name="_Toc391649274"/>
      <w:bookmarkEnd w:id="349"/>
      <w:bookmarkStart w:id="350" w:name="_Toc391650100"/>
      <w:bookmarkEnd w:id="350"/>
      <w:bookmarkStart w:id="351" w:name="_Toc391649738"/>
      <w:bookmarkEnd w:id="351"/>
      <w:bookmarkStart w:id="352" w:name="_Toc391649295"/>
      <w:bookmarkEnd w:id="352"/>
      <w:bookmarkStart w:id="353" w:name="_Toc391647196"/>
      <w:bookmarkEnd w:id="353"/>
      <w:bookmarkStart w:id="354" w:name="_Toc391715530"/>
      <w:bookmarkEnd w:id="354"/>
      <w:bookmarkStart w:id="355" w:name="_Toc391650060"/>
      <w:bookmarkEnd w:id="355"/>
      <w:bookmarkStart w:id="356" w:name="_Toc391649293"/>
      <w:bookmarkEnd w:id="356"/>
      <w:bookmarkStart w:id="357" w:name="_Toc391649500"/>
      <w:bookmarkEnd w:id="357"/>
      <w:bookmarkStart w:id="358" w:name="_Toc391649339"/>
      <w:bookmarkEnd w:id="358"/>
      <w:bookmarkStart w:id="359" w:name="_Toc391649745"/>
      <w:bookmarkEnd w:id="359"/>
      <w:bookmarkStart w:id="360" w:name="_Toc391649510"/>
      <w:bookmarkEnd w:id="360"/>
      <w:bookmarkStart w:id="361" w:name="_Toc391649330"/>
      <w:bookmarkEnd w:id="361"/>
      <w:bookmarkStart w:id="362" w:name="_Toc391654301"/>
      <w:bookmarkEnd w:id="362"/>
      <w:bookmarkStart w:id="363" w:name="_Toc391654312"/>
      <w:bookmarkEnd w:id="363"/>
      <w:bookmarkStart w:id="364" w:name="_Toc391715509"/>
      <w:bookmarkEnd w:id="364"/>
      <w:bookmarkStart w:id="365" w:name="_Toc391650123"/>
      <w:bookmarkEnd w:id="365"/>
      <w:bookmarkStart w:id="366" w:name="_Toc391649278"/>
      <w:bookmarkEnd w:id="366"/>
      <w:bookmarkStart w:id="367" w:name="_Toc391715533"/>
      <w:bookmarkEnd w:id="367"/>
      <w:bookmarkStart w:id="368" w:name="_Toc391654289"/>
      <w:bookmarkEnd w:id="368"/>
      <w:bookmarkStart w:id="369" w:name="_Toc391649521"/>
      <w:bookmarkEnd w:id="369"/>
      <w:bookmarkStart w:id="370" w:name="_Toc391647189"/>
      <w:bookmarkEnd w:id="370"/>
      <w:bookmarkStart w:id="371" w:name="_Toc391654290"/>
      <w:bookmarkEnd w:id="371"/>
      <w:bookmarkStart w:id="372" w:name="_Toc391649505"/>
      <w:bookmarkEnd w:id="372"/>
      <w:bookmarkStart w:id="373" w:name="_Toc391649737"/>
      <w:bookmarkEnd w:id="373"/>
      <w:bookmarkStart w:id="374" w:name="_Toc391650069"/>
      <w:bookmarkEnd w:id="374"/>
      <w:bookmarkStart w:id="375" w:name="_Toc391647883"/>
      <w:bookmarkEnd w:id="375"/>
      <w:bookmarkStart w:id="376" w:name="_Toc391647190"/>
      <w:bookmarkEnd w:id="376"/>
      <w:bookmarkStart w:id="377" w:name="_Toc391647877"/>
      <w:bookmarkEnd w:id="377"/>
      <w:bookmarkStart w:id="378" w:name="_Toc391647899"/>
      <w:bookmarkEnd w:id="378"/>
      <w:bookmarkStart w:id="379" w:name="_Toc391650055"/>
      <w:bookmarkEnd w:id="379"/>
      <w:bookmarkStart w:id="380" w:name="_Toc391647332"/>
      <w:bookmarkEnd w:id="380"/>
      <w:bookmarkStart w:id="381" w:name="_Toc391715535"/>
      <w:bookmarkEnd w:id="381"/>
      <w:bookmarkStart w:id="382" w:name="_Toc391649342"/>
      <w:bookmarkEnd w:id="382"/>
      <w:bookmarkStart w:id="383" w:name="_Toc391650075"/>
      <w:bookmarkEnd w:id="383"/>
      <w:bookmarkStart w:id="384" w:name="_Toc391649766"/>
      <w:bookmarkEnd w:id="384"/>
      <w:bookmarkStart w:id="385" w:name="_Toc391650120"/>
      <w:bookmarkEnd w:id="385"/>
      <w:bookmarkStart w:id="386" w:name="_Toc391650068"/>
      <w:bookmarkEnd w:id="386"/>
      <w:bookmarkStart w:id="387" w:name="_Toc391649501"/>
      <w:bookmarkEnd w:id="387"/>
      <w:bookmarkStart w:id="388" w:name="_Toc391647169"/>
      <w:bookmarkEnd w:id="388"/>
      <w:bookmarkStart w:id="389" w:name="_Toc391647179"/>
      <w:bookmarkEnd w:id="389"/>
      <w:bookmarkStart w:id="390" w:name="_Toc391654294"/>
      <w:bookmarkEnd w:id="390"/>
      <w:bookmarkStart w:id="391" w:name="_Toc391650070"/>
      <w:bookmarkEnd w:id="391"/>
      <w:bookmarkStart w:id="392" w:name="_Toc38122964"/>
      <w:bookmarkStart w:id="393" w:name="_Toc21268"/>
      <w:bookmarkStart w:id="394" w:name="_Toc38128012"/>
      <w:bookmarkStart w:id="395" w:name="_Toc114253693"/>
      <w:bookmarkStart w:id="396" w:name="_Toc155114612"/>
      <w:bookmarkStart w:id="397" w:name="_Toc241912000"/>
      <w:bookmarkStart w:id="398" w:name="_Toc448828694"/>
      <w:bookmarkStart w:id="399" w:name="_Toc457986926"/>
      <w:bookmarkStart w:id="400" w:name="_Toc459534976"/>
      <w:bookmarkStart w:id="401" w:name="_Toc482581219"/>
      <w:bookmarkStart w:id="402" w:name="_Toc146182538"/>
      <w:bookmarkStart w:id="403" w:name="_Toc455543289"/>
      <w:bookmarkStart w:id="404" w:name="_Toc457979127"/>
      <w:bookmarkStart w:id="405" w:name="_Toc455373921"/>
      <w:r>
        <w:rPr>
          <w:rFonts w:eastAsia="黑体"/>
          <w:b/>
          <w:color w:val="auto"/>
          <w:sz w:val="21"/>
          <w:szCs w:val="21"/>
          <w:highlight w:val="none"/>
        </w:rPr>
        <w:t xml:space="preserve">1  </w:t>
      </w:r>
      <w:r>
        <w:rPr>
          <w:rFonts w:eastAsia="黑体"/>
          <w:color w:val="auto"/>
          <w:sz w:val="21"/>
          <w:szCs w:val="21"/>
          <w:highlight w:val="none"/>
        </w:rPr>
        <w:t>工程概述</w:t>
      </w:r>
      <w:bookmarkEnd w:id="392"/>
      <w:bookmarkEnd w:id="393"/>
    </w:p>
    <w:p>
      <w:pPr>
        <w:pStyle w:val="4"/>
        <w:numPr>
          <w:ilvl w:val="0"/>
          <w:numId w:val="0"/>
        </w:numPr>
        <w:spacing w:line="360" w:lineRule="auto"/>
        <w:rPr>
          <w:color w:val="auto"/>
          <w:szCs w:val="21"/>
          <w:highlight w:val="none"/>
        </w:rPr>
      </w:pPr>
      <w:bookmarkStart w:id="406" w:name="_Toc17495"/>
      <w:r>
        <w:rPr>
          <w:b/>
          <w:bCs/>
          <w:color w:val="auto"/>
          <w:szCs w:val="21"/>
          <w:highlight w:val="none"/>
        </w:rPr>
        <w:t>1.1</w:t>
      </w:r>
      <w:r>
        <w:rPr>
          <w:color w:val="auto"/>
          <w:szCs w:val="21"/>
          <w:highlight w:val="none"/>
        </w:rPr>
        <w:t xml:space="preserve"> 工程概况</w:t>
      </w:r>
      <w:bookmarkEnd w:id="394"/>
      <w:bookmarkEnd w:id="406"/>
    </w:p>
    <w:p>
      <w:pPr>
        <w:pStyle w:val="15"/>
        <w:adjustRightInd w:val="0"/>
        <w:snapToGrid w:val="0"/>
        <w:spacing w:line="360" w:lineRule="auto"/>
        <w:rPr>
          <w:rFonts w:eastAsia="宋体"/>
          <w:color w:val="auto"/>
          <w:szCs w:val="21"/>
          <w:highlight w:val="none"/>
        </w:rPr>
      </w:pPr>
      <w:r>
        <w:rPr>
          <w:rFonts w:eastAsia="宋体"/>
          <w:color w:val="auto"/>
          <w:szCs w:val="21"/>
          <w:highlight w:val="none"/>
        </w:rPr>
        <w:t>本技术规范书采购的设备适用的工程概况如下：</w:t>
      </w:r>
    </w:p>
    <w:p>
      <w:pPr>
        <w:pStyle w:val="16"/>
        <w:spacing w:line="360" w:lineRule="auto"/>
        <w:ind w:firstLine="0" w:firstLineChars="0"/>
        <w:jc w:val="center"/>
        <w:rPr>
          <w:rFonts w:ascii="Times New Roman"/>
          <w:color w:val="auto"/>
          <w:szCs w:val="21"/>
          <w:highlight w:val="none"/>
        </w:rPr>
      </w:pPr>
      <w:r>
        <w:rPr>
          <w:rFonts w:ascii="Times New Roman"/>
          <w:color w:val="auto"/>
          <w:szCs w:val="21"/>
          <w:highlight w:val="none"/>
        </w:rPr>
        <w:t>表1.1  工程概况一览表 （项目单位填写）</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dxa"/>
            <w:vAlign w:val="center"/>
          </w:tcPr>
          <w:p>
            <w:pPr>
              <w:jc w:val="center"/>
              <w:rPr>
                <w:color w:val="auto"/>
                <w:sz w:val="18"/>
                <w:szCs w:val="18"/>
                <w:highlight w:val="none"/>
              </w:rPr>
            </w:pPr>
            <w:r>
              <w:rPr>
                <w:color w:val="auto"/>
                <w:sz w:val="18"/>
                <w:szCs w:val="18"/>
                <w:highlight w:val="none"/>
              </w:rPr>
              <w:t>序号</w:t>
            </w:r>
          </w:p>
        </w:tc>
        <w:tc>
          <w:tcPr>
            <w:tcW w:w="4317" w:type="dxa"/>
            <w:vAlign w:val="center"/>
          </w:tcPr>
          <w:p>
            <w:pPr>
              <w:jc w:val="center"/>
              <w:rPr>
                <w:color w:val="auto"/>
                <w:sz w:val="18"/>
                <w:szCs w:val="18"/>
                <w:highlight w:val="none"/>
              </w:rPr>
            </w:pPr>
            <w:r>
              <w:rPr>
                <w:color w:val="auto"/>
                <w:sz w:val="18"/>
                <w:szCs w:val="18"/>
                <w:highlight w:val="none"/>
              </w:rPr>
              <w:t>名 称</w:t>
            </w:r>
          </w:p>
        </w:tc>
        <w:tc>
          <w:tcPr>
            <w:tcW w:w="4207" w:type="dxa"/>
            <w:vAlign w:val="center"/>
          </w:tcPr>
          <w:p>
            <w:pPr>
              <w:ind w:left="101"/>
              <w:jc w:val="center"/>
              <w:rPr>
                <w:color w:val="auto"/>
                <w:sz w:val="18"/>
                <w:szCs w:val="18"/>
                <w:highlight w:val="none"/>
              </w:rPr>
            </w:pPr>
            <w:r>
              <w:rPr>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pPr>
              <w:jc w:val="center"/>
              <w:rPr>
                <w:color w:val="auto"/>
                <w:sz w:val="18"/>
                <w:szCs w:val="18"/>
                <w:highlight w:val="none"/>
              </w:rPr>
            </w:pPr>
            <w:r>
              <w:rPr>
                <w:color w:val="auto"/>
                <w:sz w:val="18"/>
                <w:szCs w:val="18"/>
                <w:highlight w:val="none"/>
              </w:rPr>
              <w:t>1</w:t>
            </w:r>
          </w:p>
        </w:tc>
        <w:tc>
          <w:tcPr>
            <w:tcW w:w="4317" w:type="dxa"/>
            <w:vAlign w:val="center"/>
          </w:tcPr>
          <w:p>
            <w:pPr>
              <w:jc w:val="center"/>
              <w:rPr>
                <w:color w:val="auto"/>
                <w:sz w:val="18"/>
                <w:szCs w:val="18"/>
                <w:highlight w:val="none"/>
              </w:rPr>
            </w:pPr>
            <w:r>
              <w:rPr>
                <w:color w:val="auto"/>
                <w:sz w:val="18"/>
                <w:szCs w:val="18"/>
                <w:highlight w:val="none"/>
              </w:rPr>
              <w:t>工程名称</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pPr>
              <w:jc w:val="center"/>
              <w:rPr>
                <w:color w:val="auto"/>
                <w:sz w:val="18"/>
                <w:szCs w:val="18"/>
                <w:highlight w:val="none"/>
              </w:rPr>
            </w:pPr>
            <w:r>
              <w:rPr>
                <w:color w:val="auto"/>
                <w:sz w:val="18"/>
                <w:szCs w:val="18"/>
                <w:highlight w:val="none"/>
              </w:rPr>
              <w:t>2</w:t>
            </w:r>
          </w:p>
        </w:tc>
        <w:tc>
          <w:tcPr>
            <w:tcW w:w="4317" w:type="dxa"/>
            <w:vAlign w:val="center"/>
          </w:tcPr>
          <w:p>
            <w:pPr>
              <w:jc w:val="center"/>
              <w:rPr>
                <w:color w:val="auto"/>
                <w:sz w:val="18"/>
                <w:szCs w:val="18"/>
                <w:highlight w:val="none"/>
              </w:rPr>
            </w:pPr>
            <w:r>
              <w:rPr>
                <w:color w:val="auto"/>
                <w:sz w:val="18"/>
                <w:szCs w:val="18"/>
                <w:highlight w:val="none"/>
              </w:rPr>
              <w:t>工程建设单位</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3</w:t>
            </w:r>
          </w:p>
        </w:tc>
        <w:tc>
          <w:tcPr>
            <w:tcW w:w="4317" w:type="dxa"/>
            <w:vAlign w:val="center"/>
          </w:tcPr>
          <w:p>
            <w:pPr>
              <w:jc w:val="center"/>
              <w:rPr>
                <w:color w:val="auto"/>
                <w:sz w:val="18"/>
                <w:szCs w:val="18"/>
                <w:highlight w:val="none"/>
              </w:rPr>
            </w:pPr>
            <w:r>
              <w:rPr>
                <w:color w:val="auto"/>
                <w:sz w:val="18"/>
                <w:szCs w:val="18"/>
                <w:highlight w:val="none"/>
              </w:rPr>
              <w:t>工程地址</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4</w:t>
            </w:r>
          </w:p>
        </w:tc>
        <w:tc>
          <w:tcPr>
            <w:tcW w:w="4317" w:type="dxa"/>
            <w:vAlign w:val="center"/>
          </w:tcPr>
          <w:p>
            <w:pPr>
              <w:jc w:val="center"/>
              <w:rPr>
                <w:color w:val="auto"/>
                <w:sz w:val="18"/>
                <w:szCs w:val="18"/>
                <w:highlight w:val="none"/>
              </w:rPr>
            </w:pPr>
            <w:r>
              <w:rPr>
                <w:color w:val="auto"/>
                <w:sz w:val="18"/>
                <w:szCs w:val="18"/>
                <w:highlight w:val="none"/>
              </w:rPr>
              <w:t>是否为扩建工程（是/否）</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5</w:t>
            </w:r>
          </w:p>
        </w:tc>
        <w:tc>
          <w:tcPr>
            <w:tcW w:w="4317" w:type="dxa"/>
            <w:vAlign w:val="center"/>
          </w:tcPr>
          <w:p>
            <w:pPr>
              <w:jc w:val="center"/>
              <w:rPr>
                <w:color w:val="auto"/>
                <w:sz w:val="18"/>
                <w:szCs w:val="18"/>
                <w:highlight w:val="none"/>
              </w:rPr>
            </w:pPr>
            <w:r>
              <w:rPr>
                <w:color w:val="auto"/>
                <w:sz w:val="18"/>
                <w:szCs w:val="18"/>
                <w:highlight w:val="none"/>
              </w:rPr>
              <w:t>运输条件</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6</w:t>
            </w:r>
          </w:p>
        </w:tc>
        <w:tc>
          <w:tcPr>
            <w:tcW w:w="4317" w:type="dxa"/>
            <w:vAlign w:val="center"/>
          </w:tcPr>
          <w:p>
            <w:pPr>
              <w:jc w:val="center"/>
              <w:rPr>
                <w:color w:val="auto"/>
                <w:sz w:val="18"/>
                <w:szCs w:val="18"/>
                <w:highlight w:val="none"/>
              </w:rPr>
            </w:pPr>
            <w:r>
              <w:rPr>
                <w:color w:val="auto"/>
                <w:sz w:val="18"/>
                <w:szCs w:val="18"/>
                <w:highlight w:val="none"/>
              </w:rPr>
              <w:t>安装点短路电流</w:t>
            </w:r>
          </w:p>
        </w:tc>
        <w:tc>
          <w:tcPr>
            <w:tcW w:w="4207" w:type="dxa"/>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7</w:t>
            </w:r>
          </w:p>
        </w:tc>
        <w:tc>
          <w:tcPr>
            <w:tcW w:w="4317" w:type="dxa"/>
            <w:vAlign w:val="center"/>
          </w:tcPr>
          <w:p>
            <w:pPr>
              <w:jc w:val="center"/>
              <w:rPr>
                <w:color w:val="auto"/>
                <w:sz w:val="18"/>
                <w:szCs w:val="18"/>
                <w:highlight w:val="none"/>
              </w:rPr>
            </w:pPr>
            <w:r>
              <w:rPr>
                <w:color w:val="auto"/>
                <w:sz w:val="18"/>
                <w:szCs w:val="18"/>
                <w:highlight w:val="none"/>
              </w:rPr>
              <w:t>系统标称电压</w:t>
            </w:r>
          </w:p>
        </w:tc>
        <w:tc>
          <w:tcPr>
            <w:tcW w:w="4207" w:type="dxa"/>
            <w:vAlign w:val="center"/>
          </w:tcPr>
          <w:p>
            <w:pPr>
              <w:jc w:val="center"/>
              <w:rPr>
                <w:color w:val="auto"/>
                <w:sz w:val="18"/>
                <w:szCs w:val="18"/>
                <w:highlight w:val="none"/>
              </w:rPr>
            </w:pPr>
            <w:r>
              <w:rPr>
                <w:color w:val="auto"/>
                <w:sz w:val="18"/>
                <w:szCs w:val="18"/>
                <w:highlight w:val="none"/>
              </w:rPr>
              <w:t>10kV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8</w:t>
            </w:r>
          </w:p>
        </w:tc>
        <w:tc>
          <w:tcPr>
            <w:tcW w:w="4317" w:type="dxa"/>
            <w:vAlign w:val="center"/>
          </w:tcPr>
          <w:p>
            <w:pPr>
              <w:jc w:val="center"/>
              <w:rPr>
                <w:color w:val="auto"/>
                <w:sz w:val="18"/>
                <w:szCs w:val="18"/>
                <w:highlight w:val="none"/>
              </w:rPr>
            </w:pPr>
            <w:r>
              <w:rPr>
                <w:color w:val="auto"/>
                <w:sz w:val="18"/>
                <w:szCs w:val="18"/>
                <w:highlight w:val="none"/>
              </w:rPr>
              <w:t>系统最高电压</w:t>
            </w:r>
          </w:p>
        </w:tc>
        <w:tc>
          <w:tcPr>
            <w:tcW w:w="4207" w:type="dxa"/>
            <w:vAlign w:val="center"/>
          </w:tcPr>
          <w:p>
            <w:pPr>
              <w:jc w:val="center"/>
              <w:rPr>
                <w:color w:val="auto"/>
                <w:sz w:val="18"/>
                <w:szCs w:val="18"/>
                <w:highlight w:val="none"/>
              </w:rPr>
            </w:pPr>
            <w:r>
              <w:rPr>
                <w:color w:val="auto"/>
                <w:sz w:val="18"/>
                <w:szCs w:val="18"/>
                <w:highlight w:val="none"/>
              </w:rPr>
              <w:t>12kV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9</w:t>
            </w:r>
          </w:p>
        </w:tc>
        <w:tc>
          <w:tcPr>
            <w:tcW w:w="4317" w:type="dxa"/>
            <w:vAlign w:val="center"/>
          </w:tcPr>
          <w:p>
            <w:pPr>
              <w:jc w:val="center"/>
              <w:rPr>
                <w:color w:val="auto"/>
                <w:sz w:val="18"/>
                <w:szCs w:val="18"/>
                <w:highlight w:val="none"/>
              </w:rPr>
            </w:pPr>
            <w:r>
              <w:rPr>
                <w:color w:val="auto"/>
                <w:sz w:val="18"/>
                <w:szCs w:val="18"/>
                <w:highlight w:val="none"/>
              </w:rPr>
              <w:t>系统额定频率</w:t>
            </w:r>
          </w:p>
        </w:tc>
        <w:tc>
          <w:tcPr>
            <w:tcW w:w="4207" w:type="dxa"/>
            <w:vAlign w:val="center"/>
          </w:tcPr>
          <w:p>
            <w:pPr>
              <w:jc w:val="center"/>
              <w:rPr>
                <w:color w:val="auto"/>
                <w:sz w:val="18"/>
                <w:szCs w:val="18"/>
                <w:highlight w:val="none"/>
              </w:rPr>
            </w:pPr>
            <w:r>
              <w:rPr>
                <w:color w:val="auto"/>
                <w:sz w:val="18"/>
                <w:szCs w:val="18"/>
                <w:highlight w:val="none"/>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color w:val="auto"/>
                <w:sz w:val="18"/>
                <w:szCs w:val="18"/>
                <w:highlight w:val="none"/>
              </w:rPr>
            </w:pPr>
            <w:r>
              <w:rPr>
                <w:color w:val="auto"/>
                <w:sz w:val="18"/>
                <w:szCs w:val="18"/>
                <w:highlight w:val="none"/>
              </w:rPr>
              <w:t>10</w:t>
            </w:r>
          </w:p>
        </w:tc>
        <w:tc>
          <w:tcPr>
            <w:tcW w:w="4317" w:type="dxa"/>
            <w:vAlign w:val="center"/>
          </w:tcPr>
          <w:p>
            <w:pPr>
              <w:jc w:val="center"/>
              <w:rPr>
                <w:color w:val="auto"/>
                <w:sz w:val="18"/>
                <w:szCs w:val="18"/>
                <w:highlight w:val="none"/>
              </w:rPr>
            </w:pPr>
            <w:r>
              <w:rPr>
                <w:color w:val="auto"/>
                <w:sz w:val="18"/>
                <w:szCs w:val="18"/>
                <w:highlight w:val="none"/>
              </w:rPr>
              <w:t>系统中性点接地方式</w:t>
            </w:r>
          </w:p>
        </w:tc>
        <w:tc>
          <w:tcPr>
            <w:tcW w:w="4207" w:type="dxa"/>
            <w:vAlign w:val="center"/>
          </w:tcPr>
          <w:p>
            <w:pPr>
              <w:jc w:val="left"/>
              <w:rPr>
                <w:color w:val="auto"/>
                <w:sz w:val="18"/>
                <w:szCs w:val="18"/>
                <w:highlight w:val="none"/>
              </w:rPr>
            </w:pPr>
            <w:r>
              <w:rPr>
                <w:color w:val="auto"/>
                <w:sz w:val="18"/>
                <w:szCs w:val="18"/>
                <w:highlight w:val="none"/>
              </w:rPr>
              <w:t>10kV系统——不接地、消弧线圈接地或小电阻接地</w:t>
            </w:r>
          </w:p>
          <w:p>
            <w:pPr>
              <w:jc w:val="left"/>
              <w:rPr>
                <w:color w:val="auto"/>
                <w:sz w:val="18"/>
                <w:szCs w:val="18"/>
                <w:highlight w:val="none"/>
              </w:rPr>
            </w:pPr>
            <w:r>
              <w:rPr>
                <w:color w:val="auto"/>
                <w:sz w:val="18"/>
                <w:szCs w:val="18"/>
                <w:highlight w:val="none"/>
              </w:rPr>
              <w:t>0.4kV系统——直接接地</w:t>
            </w:r>
          </w:p>
        </w:tc>
      </w:tr>
    </w:tbl>
    <w:p>
      <w:pPr>
        <w:pStyle w:val="4"/>
        <w:numPr>
          <w:ilvl w:val="0"/>
          <w:numId w:val="0"/>
        </w:numPr>
        <w:spacing w:line="360" w:lineRule="auto"/>
        <w:rPr>
          <w:color w:val="auto"/>
          <w:szCs w:val="21"/>
          <w:highlight w:val="none"/>
        </w:rPr>
      </w:pPr>
      <w:bookmarkStart w:id="407" w:name="_Toc7462"/>
      <w:bookmarkStart w:id="408" w:name="_Toc38128013"/>
      <w:r>
        <w:rPr>
          <w:b/>
          <w:bCs/>
          <w:color w:val="auto"/>
          <w:szCs w:val="21"/>
          <w:highlight w:val="none"/>
        </w:rPr>
        <w:t xml:space="preserve">1.2 </w:t>
      </w:r>
      <w:r>
        <w:rPr>
          <w:color w:val="auto"/>
          <w:szCs w:val="21"/>
          <w:highlight w:val="none"/>
        </w:rPr>
        <w:t>使用条件</w:t>
      </w:r>
      <w:bookmarkEnd w:id="407"/>
      <w:bookmarkEnd w:id="408"/>
    </w:p>
    <w:p>
      <w:pPr>
        <w:pStyle w:val="15"/>
        <w:adjustRightInd w:val="0"/>
        <w:snapToGrid w:val="0"/>
        <w:spacing w:line="360" w:lineRule="auto"/>
        <w:rPr>
          <w:rFonts w:eastAsia="宋体"/>
          <w:color w:val="auto"/>
          <w:szCs w:val="21"/>
          <w:highlight w:val="none"/>
        </w:rPr>
      </w:pPr>
      <w:r>
        <w:rPr>
          <w:rFonts w:eastAsia="宋体"/>
          <w:color w:val="auto"/>
          <w:szCs w:val="21"/>
          <w:highlight w:val="none"/>
        </w:rPr>
        <w:t>本技术规范书采购的设备适用的外部条件如下：</w:t>
      </w:r>
    </w:p>
    <w:p>
      <w:pPr>
        <w:pStyle w:val="16"/>
        <w:spacing w:line="360" w:lineRule="auto"/>
        <w:ind w:firstLine="0" w:firstLineChars="0"/>
        <w:jc w:val="center"/>
        <w:rPr>
          <w:rFonts w:ascii="Times New Roman"/>
          <w:color w:val="auto"/>
          <w:szCs w:val="21"/>
          <w:highlight w:val="none"/>
        </w:rPr>
      </w:pPr>
      <w:r>
        <w:rPr>
          <w:rFonts w:ascii="Times New Roman"/>
          <w:color w:val="auto"/>
          <w:szCs w:val="21"/>
          <w:highlight w:val="none"/>
        </w:rPr>
        <w:t>表1.2 设备外部条件一览表 （项目单位填写）</w:t>
      </w:r>
    </w:p>
    <w:tbl>
      <w:tblPr>
        <w:tblStyle w:val="11"/>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1177"/>
        <w:gridCol w:w="1027"/>
        <w:gridCol w:w="1176"/>
        <w:gridCol w:w="1029"/>
        <w:gridCol w:w="73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56" w:type="dxa"/>
            <w:vAlign w:val="center"/>
          </w:tcPr>
          <w:p>
            <w:pPr>
              <w:widowControl/>
              <w:jc w:val="center"/>
              <w:rPr>
                <w:bCs/>
                <w:color w:val="auto"/>
                <w:kern w:val="0"/>
                <w:sz w:val="18"/>
                <w:szCs w:val="18"/>
                <w:highlight w:val="none"/>
              </w:rPr>
            </w:pPr>
            <w:r>
              <w:rPr>
                <w:bCs/>
                <w:color w:val="auto"/>
                <w:kern w:val="0"/>
                <w:sz w:val="18"/>
                <w:szCs w:val="18"/>
                <w:highlight w:val="none"/>
              </w:rPr>
              <w:t>序号</w:t>
            </w:r>
          </w:p>
        </w:tc>
        <w:tc>
          <w:tcPr>
            <w:tcW w:w="2206" w:type="dxa"/>
            <w:vAlign w:val="center"/>
          </w:tcPr>
          <w:p>
            <w:pPr>
              <w:widowControl/>
              <w:jc w:val="left"/>
              <w:rPr>
                <w:bCs/>
                <w:color w:val="auto"/>
                <w:kern w:val="0"/>
                <w:sz w:val="18"/>
                <w:szCs w:val="18"/>
                <w:highlight w:val="none"/>
              </w:rPr>
            </w:pPr>
            <w:r>
              <w:rPr>
                <w:bCs/>
                <w:color w:val="auto"/>
                <w:kern w:val="0"/>
                <w:sz w:val="18"/>
                <w:szCs w:val="18"/>
                <w:highlight w:val="none"/>
              </w:rPr>
              <w:t>参数类型</w:t>
            </w:r>
          </w:p>
        </w:tc>
        <w:tc>
          <w:tcPr>
            <w:tcW w:w="1177" w:type="dxa"/>
            <w:vAlign w:val="center"/>
          </w:tcPr>
          <w:p>
            <w:pPr>
              <w:widowControl/>
              <w:jc w:val="left"/>
              <w:rPr>
                <w:bCs/>
                <w:color w:val="auto"/>
                <w:kern w:val="0"/>
                <w:sz w:val="18"/>
                <w:szCs w:val="18"/>
                <w:highlight w:val="none"/>
              </w:rPr>
            </w:pPr>
            <w:r>
              <w:rPr>
                <w:bCs/>
                <w:color w:val="auto"/>
                <w:kern w:val="0"/>
                <w:sz w:val="18"/>
                <w:szCs w:val="18"/>
                <w:highlight w:val="none"/>
              </w:rPr>
              <w:t>单位</w:t>
            </w:r>
          </w:p>
        </w:tc>
        <w:tc>
          <w:tcPr>
            <w:tcW w:w="1027" w:type="dxa"/>
            <w:vAlign w:val="center"/>
          </w:tcPr>
          <w:p>
            <w:pPr>
              <w:widowControl/>
              <w:jc w:val="left"/>
              <w:rPr>
                <w:bCs/>
                <w:color w:val="auto"/>
                <w:kern w:val="0"/>
                <w:sz w:val="18"/>
                <w:szCs w:val="18"/>
                <w:highlight w:val="none"/>
              </w:rPr>
            </w:pPr>
            <w:r>
              <w:rPr>
                <w:bCs/>
                <w:color w:val="auto"/>
                <w:kern w:val="0"/>
                <w:sz w:val="18"/>
                <w:szCs w:val="18"/>
                <w:highlight w:val="none"/>
              </w:rPr>
              <w:t>正常使用条件</w:t>
            </w:r>
          </w:p>
        </w:tc>
        <w:tc>
          <w:tcPr>
            <w:tcW w:w="1176" w:type="dxa"/>
            <w:vAlign w:val="center"/>
          </w:tcPr>
          <w:p>
            <w:pPr>
              <w:widowControl/>
              <w:jc w:val="left"/>
              <w:rPr>
                <w:bCs/>
                <w:color w:val="auto"/>
                <w:kern w:val="0"/>
                <w:sz w:val="18"/>
                <w:szCs w:val="18"/>
                <w:highlight w:val="none"/>
              </w:rPr>
            </w:pPr>
            <w:r>
              <w:rPr>
                <w:bCs/>
                <w:color w:val="auto"/>
                <w:kern w:val="0"/>
                <w:sz w:val="18"/>
                <w:szCs w:val="18"/>
                <w:highlight w:val="none"/>
              </w:rPr>
              <w:t>特殊使用条件</w:t>
            </w:r>
          </w:p>
        </w:tc>
        <w:tc>
          <w:tcPr>
            <w:tcW w:w="1029" w:type="dxa"/>
            <w:vAlign w:val="center"/>
          </w:tcPr>
          <w:p>
            <w:pPr>
              <w:widowControl/>
              <w:jc w:val="left"/>
              <w:rPr>
                <w:bCs/>
                <w:color w:val="auto"/>
                <w:kern w:val="0"/>
                <w:sz w:val="18"/>
                <w:szCs w:val="18"/>
                <w:highlight w:val="none"/>
              </w:rPr>
            </w:pPr>
            <w:r>
              <w:rPr>
                <w:bCs/>
                <w:color w:val="auto"/>
                <w:kern w:val="0"/>
                <w:sz w:val="18"/>
                <w:szCs w:val="18"/>
                <w:highlight w:val="none"/>
              </w:rPr>
              <w:t>项目需求值或表述</w:t>
            </w:r>
          </w:p>
        </w:tc>
        <w:tc>
          <w:tcPr>
            <w:tcW w:w="735" w:type="dxa"/>
            <w:vAlign w:val="center"/>
          </w:tcPr>
          <w:p>
            <w:pPr>
              <w:widowControl/>
              <w:jc w:val="left"/>
              <w:rPr>
                <w:bCs/>
                <w:color w:val="auto"/>
                <w:kern w:val="0"/>
                <w:sz w:val="18"/>
                <w:szCs w:val="18"/>
                <w:highlight w:val="none"/>
              </w:rPr>
            </w:pPr>
            <w:r>
              <w:rPr>
                <w:bCs/>
                <w:color w:val="auto"/>
                <w:kern w:val="0"/>
                <w:sz w:val="18"/>
                <w:szCs w:val="18"/>
                <w:highlight w:val="none"/>
              </w:rPr>
              <w:t>投标人保证值</w:t>
            </w:r>
          </w:p>
        </w:tc>
        <w:tc>
          <w:tcPr>
            <w:tcW w:w="1380" w:type="dxa"/>
            <w:vAlign w:val="center"/>
          </w:tcPr>
          <w:p>
            <w:pPr>
              <w:widowControl/>
              <w:jc w:val="left"/>
              <w:rPr>
                <w:bCs/>
                <w:color w:val="auto"/>
                <w:kern w:val="0"/>
                <w:sz w:val="18"/>
                <w:szCs w:val="18"/>
                <w:highlight w:val="none"/>
              </w:rPr>
            </w:pPr>
            <w:r>
              <w:rPr>
                <w:bCs/>
                <w:color w:val="auto"/>
                <w:kern w:val="0"/>
                <w:sz w:val="18"/>
                <w:szCs w:val="18"/>
                <w:highlight w:val="none"/>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widowControl/>
              <w:jc w:val="center"/>
              <w:rPr>
                <w:bCs/>
                <w:color w:val="auto"/>
                <w:kern w:val="0"/>
                <w:sz w:val="18"/>
                <w:szCs w:val="18"/>
                <w:highlight w:val="none"/>
              </w:rPr>
            </w:pPr>
            <w:r>
              <w:rPr>
                <w:bCs/>
                <w:color w:val="auto"/>
                <w:kern w:val="0"/>
                <w:sz w:val="18"/>
                <w:szCs w:val="18"/>
                <w:highlight w:val="none"/>
              </w:rPr>
              <w:t>1</w:t>
            </w:r>
          </w:p>
        </w:tc>
        <w:tc>
          <w:tcPr>
            <w:tcW w:w="8730" w:type="dxa"/>
            <w:gridSpan w:val="7"/>
            <w:vAlign w:val="center"/>
          </w:tcPr>
          <w:p>
            <w:pPr>
              <w:widowControl/>
              <w:jc w:val="left"/>
              <w:rPr>
                <w:color w:val="auto"/>
                <w:kern w:val="0"/>
                <w:sz w:val="18"/>
                <w:szCs w:val="18"/>
                <w:highlight w:val="none"/>
              </w:rPr>
            </w:pPr>
            <w:r>
              <w:rPr>
                <w:color w:val="auto"/>
                <w:kern w:val="0"/>
                <w:sz w:val="18"/>
                <w:szCs w:val="18"/>
                <w:highlight w:val="none"/>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widowControl/>
              <w:jc w:val="center"/>
              <w:rPr>
                <w:color w:val="auto"/>
                <w:kern w:val="0"/>
                <w:sz w:val="18"/>
                <w:szCs w:val="18"/>
                <w:highlight w:val="none"/>
              </w:rPr>
            </w:pPr>
            <w:r>
              <w:rPr>
                <w:color w:val="auto"/>
                <w:kern w:val="0"/>
                <w:sz w:val="18"/>
                <w:szCs w:val="18"/>
                <w:highlight w:val="none"/>
              </w:rPr>
              <w:t>1.1</w:t>
            </w:r>
          </w:p>
        </w:tc>
        <w:tc>
          <w:tcPr>
            <w:tcW w:w="2206" w:type="dxa"/>
            <w:vAlign w:val="center"/>
          </w:tcPr>
          <w:p>
            <w:pPr>
              <w:widowControl/>
              <w:jc w:val="left"/>
              <w:rPr>
                <w:color w:val="auto"/>
                <w:kern w:val="0"/>
                <w:sz w:val="18"/>
                <w:szCs w:val="18"/>
                <w:highlight w:val="none"/>
              </w:rPr>
            </w:pPr>
            <w:r>
              <w:rPr>
                <w:rFonts w:hint="eastAsia"/>
                <w:color w:val="auto"/>
                <w:kern w:val="0"/>
                <w:sz w:val="18"/>
                <w:szCs w:val="18"/>
                <w:highlight w:val="none"/>
              </w:rPr>
              <w:t>最高气温</w:t>
            </w:r>
          </w:p>
        </w:tc>
        <w:tc>
          <w:tcPr>
            <w:tcW w:w="1177" w:type="dxa"/>
            <w:vAlign w:val="center"/>
          </w:tcPr>
          <w:p>
            <w:pPr>
              <w:widowControl/>
              <w:jc w:val="left"/>
              <w:rPr>
                <w:color w:val="auto"/>
                <w:kern w:val="0"/>
                <w:sz w:val="18"/>
                <w:szCs w:val="18"/>
                <w:highlight w:val="none"/>
              </w:rPr>
            </w:pPr>
            <w:r>
              <w:rPr>
                <w:color w:val="auto"/>
                <w:kern w:val="0"/>
                <w:sz w:val="18"/>
                <w:szCs w:val="18"/>
                <w:highlight w:val="none"/>
              </w:rPr>
              <w:t>℃</w:t>
            </w:r>
          </w:p>
        </w:tc>
        <w:tc>
          <w:tcPr>
            <w:tcW w:w="1027" w:type="dxa"/>
            <w:vAlign w:val="center"/>
          </w:tcPr>
          <w:p>
            <w:pPr>
              <w:widowControl/>
              <w:jc w:val="left"/>
              <w:rPr>
                <w:color w:val="auto"/>
                <w:kern w:val="0"/>
                <w:sz w:val="18"/>
                <w:szCs w:val="18"/>
                <w:highlight w:val="none"/>
              </w:rPr>
            </w:pPr>
          </w:p>
        </w:tc>
        <w:tc>
          <w:tcPr>
            <w:tcW w:w="1176" w:type="dxa"/>
            <w:vAlign w:val="center"/>
          </w:tcPr>
          <w:p>
            <w:pPr>
              <w:widowControl/>
              <w:jc w:val="left"/>
              <w:rPr>
                <w:color w:val="auto"/>
                <w:kern w:val="0"/>
                <w:sz w:val="18"/>
                <w:szCs w:val="18"/>
                <w:highlight w:val="none"/>
              </w:rPr>
            </w:pPr>
          </w:p>
        </w:tc>
        <w:tc>
          <w:tcPr>
            <w:tcW w:w="1029" w:type="dxa"/>
            <w:vAlign w:val="center"/>
          </w:tcPr>
          <w:p>
            <w:pPr>
              <w:widowControl/>
              <w:jc w:val="left"/>
              <w:rPr>
                <w:color w:val="auto"/>
                <w:kern w:val="0"/>
                <w:sz w:val="18"/>
                <w:szCs w:val="18"/>
                <w:highlight w:val="none"/>
              </w:rPr>
            </w:pPr>
          </w:p>
        </w:tc>
        <w:tc>
          <w:tcPr>
            <w:tcW w:w="735" w:type="dxa"/>
            <w:vAlign w:val="center"/>
          </w:tcPr>
          <w:p>
            <w:pPr>
              <w:widowControl/>
              <w:jc w:val="left"/>
              <w:rPr>
                <w:color w:val="auto"/>
                <w:kern w:val="0"/>
                <w:sz w:val="18"/>
                <w:szCs w:val="18"/>
                <w:highlight w:val="none"/>
              </w:rPr>
            </w:pPr>
          </w:p>
        </w:tc>
        <w:tc>
          <w:tcPr>
            <w:tcW w:w="1380" w:type="dxa"/>
            <w:vAlign w:val="center"/>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vAlign w:val="center"/>
          </w:tcPr>
          <w:p>
            <w:pPr>
              <w:widowControl/>
              <w:jc w:val="center"/>
              <w:rPr>
                <w:color w:val="auto"/>
                <w:kern w:val="0"/>
                <w:sz w:val="18"/>
                <w:szCs w:val="18"/>
                <w:highlight w:val="none"/>
              </w:rPr>
            </w:pPr>
            <w:r>
              <w:rPr>
                <w:color w:val="auto"/>
                <w:kern w:val="0"/>
                <w:sz w:val="18"/>
                <w:szCs w:val="18"/>
                <w:highlight w:val="none"/>
              </w:rPr>
              <w:t>1.2</w:t>
            </w:r>
          </w:p>
        </w:tc>
        <w:tc>
          <w:tcPr>
            <w:tcW w:w="2206" w:type="dxa"/>
            <w:vAlign w:val="center"/>
          </w:tcPr>
          <w:p>
            <w:pPr>
              <w:widowControl/>
              <w:spacing w:line="240" w:lineRule="auto"/>
              <w:jc w:val="left"/>
              <w:rPr>
                <w:color w:val="auto"/>
                <w:kern w:val="0"/>
                <w:sz w:val="18"/>
                <w:szCs w:val="18"/>
                <w:highlight w:val="none"/>
              </w:rPr>
            </w:pPr>
            <w:r>
              <w:rPr>
                <w:rFonts w:ascii="Times New Roman" w:hAnsi="Times New Roman" w:eastAsia="宋体" w:cs="Times New Roman"/>
                <w:color w:val="auto"/>
                <w:kern w:val="0"/>
                <w:sz w:val="18"/>
                <w:szCs w:val="18"/>
                <w:highlight w:val="none"/>
                <w:u w:val="none"/>
              </w:rPr>
              <w:t>最热月平均气温</w:t>
            </w:r>
          </w:p>
        </w:tc>
        <w:tc>
          <w:tcPr>
            <w:tcW w:w="1177" w:type="dxa"/>
            <w:vAlign w:val="bottom"/>
          </w:tcPr>
          <w:p>
            <w:pPr>
              <w:widowControl/>
              <w:jc w:val="left"/>
              <w:rPr>
                <w:color w:val="auto"/>
                <w:kern w:val="0"/>
                <w:sz w:val="18"/>
                <w:szCs w:val="18"/>
                <w:highlight w:val="none"/>
              </w:rPr>
            </w:pPr>
            <w:r>
              <w:rPr>
                <w:color w:val="auto"/>
                <w:kern w:val="0"/>
                <w:sz w:val="18"/>
                <w:szCs w:val="18"/>
                <w:highlight w:val="none"/>
              </w:rPr>
              <w:t>℃</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center"/>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widowControl/>
              <w:jc w:val="center"/>
              <w:rPr>
                <w:color w:val="auto"/>
                <w:kern w:val="0"/>
                <w:sz w:val="18"/>
                <w:szCs w:val="18"/>
                <w:highlight w:val="none"/>
              </w:rPr>
            </w:pPr>
            <w:r>
              <w:rPr>
                <w:color w:val="auto"/>
                <w:kern w:val="0"/>
                <w:sz w:val="18"/>
                <w:szCs w:val="18"/>
                <w:highlight w:val="none"/>
              </w:rPr>
              <w:t>1.3</w:t>
            </w:r>
          </w:p>
        </w:tc>
        <w:tc>
          <w:tcPr>
            <w:tcW w:w="2206" w:type="dxa"/>
            <w:vAlign w:val="center"/>
          </w:tcPr>
          <w:p>
            <w:pPr>
              <w:widowControl/>
              <w:spacing w:line="240" w:lineRule="auto"/>
              <w:jc w:val="left"/>
              <w:rPr>
                <w:color w:val="auto"/>
                <w:kern w:val="0"/>
                <w:sz w:val="18"/>
                <w:szCs w:val="18"/>
                <w:highlight w:val="none"/>
              </w:rPr>
            </w:pPr>
            <w:r>
              <w:rPr>
                <w:rFonts w:hint="default" w:ascii="Times New Roman" w:hAnsi="Times New Roman" w:eastAsia="宋体" w:cs="Times New Roman"/>
                <w:color w:val="auto"/>
                <w:kern w:val="0"/>
                <w:sz w:val="18"/>
                <w:szCs w:val="18"/>
                <w:highlight w:val="none"/>
                <w:u w:val="none"/>
                <w:vertAlign w:val="baseline"/>
              </w:rPr>
              <w:t>年平均气温</w:t>
            </w:r>
          </w:p>
        </w:tc>
        <w:tc>
          <w:tcPr>
            <w:tcW w:w="1177" w:type="dxa"/>
            <w:vAlign w:val="bottom"/>
          </w:tcPr>
          <w:p>
            <w:pPr>
              <w:widowControl/>
              <w:jc w:val="left"/>
              <w:rPr>
                <w:color w:val="auto"/>
                <w:kern w:val="0"/>
                <w:sz w:val="18"/>
                <w:szCs w:val="18"/>
                <w:highlight w:val="none"/>
              </w:rPr>
            </w:pPr>
            <w:r>
              <w:rPr>
                <w:color w:val="auto"/>
                <w:kern w:val="0"/>
                <w:sz w:val="18"/>
                <w:szCs w:val="18"/>
                <w:highlight w:val="none"/>
              </w:rPr>
              <w:t>℃</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center"/>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vAlign w:val="center"/>
          </w:tcPr>
          <w:p>
            <w:pPr>
              <w:widowControl/>
              <w:jc w:val="center"/>
              <w:rPr>
                <w:color w:val="auto"/>
                <w:kern w:val="0"/>
                <w:sz w:val="18"/>
                <w:szCs w:val="18"/>
                <w:highlight w:val="none"/>
              </w:rPr>
            </w:pPr>
            <w:r>
              <w:rPr>
                <w:color w:val="auto"/>
                <w:kern w:val="0"/>
                <w:sz w:val="18"/>
                <w:szCs w:val="18"/>
                <w:highlight w:val="none"/>
              </w:rPr>
              <w:t>1.4</w:t>
            </w:r>
          </w:p>
        </w:tc>
        <w:tc>
          <w:tcPr>
            <w:tcW w:w="2206" w:type="dxa"/>
            <w:vAlign w:val="center"/>
          </w:tcPr>
          <w:p>
            <w:pPr>
              <w:widowControl/>
              <w:spacing w:line="240" w:lineRule="auto"/>
              <w:jc w:val="left"/>
              <w:rPr>
                <w:color w:val="auto"/>
                <w:kern w:val="0"/>
                <w:sz w:val="18"/>
                <w:szCs w:val="18"/>
                <w:highlight w:val="none"/>
              </w:rPr>
            </w:pPr>
            <w:r>
              <w:rPr>
                <w:rFonts w:ascii="Times New Roman" w:hAnsi="Times New Roman" w:eastAsia="宋体" w:cs="Times New Roman"/>
                <w:color w:val="auto"/>
                <w:kern w:val="0"/>
                <w:sz w:val="18"/>
                <w:szCs w:val="18"/>
                <w:highlight w:val="none"/>
              </w:rPr>
              <w:t>最低气温</w:t>
            </w:r>
          </w:p>
        </w:tc>
        <w:tc>
          <w:tcPr>
            <w:tcW w:w="1177" w:type="dxa"/>
            <w:vAlign w:val="bottom"/>
          </w:tcPr>
          <w:p>
            <w:pPr>
              <w:widowControl/>
              <w:jc w:val="left"/>
              <w:rPr>
                <w:color w:val="auto"/>
                <w:kern w:val="0"/>
                <w:sz w:val="18"/>
                <w:szCs w:val="18"/>
                <w:highlight w:val="none"/>
              </w:rPr>
            </w:pPr>
            <w:r>
              <w:rPr>
                <w:color w:val="auto"/>
                <w:kern w:val="0"/>
                <w:sz w:val="18"/>
                <w:szCs w:val="18"/>
                <w:highlight w:val="none"/>
              </w:rPr>
              <w:t>℃</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center"/>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1.5</w:t>
            </w:r>
          </w:p>
        </w:tc>
        <w:tc>
          <w:tcPr>
            <w:tcW w:w="2206" w:type="dxa"/>
            <w:vAlign w:val="center"/>
          </w:tcPr>
          <w:p>
            <w:pPr>
              <w:widowControl/>
              <w:spacing w:line="240" w:lineRule="auto"/>
              <w:jc w:val="left"/>
              <w:rPr>
                <w:color w:val="auto"/>
                <w:kern w:val="0"/>
                <w:sz w:val="18"/>
                <w:szCs w:val="18"/>
                <w:highlight w:val="none"/>
              </w:rPr>
            </w:pPr>
            <w:r>
              <w:rPr>
                <w:rFonts w:ascii="Times New Roman" w:hAnsi="Times New Roman" w:eastAsia="宋体" w:cs="Times New Roman"/>
                <w:color w:val="auto"/>
                <w:kern w:val="0"/>
                <w:sz w:val="18"/>
                <w:szCs w:val="18"/>
                <w:highlight w:val="none"/>
              </w:rPr>
              <w:t>最大日温差</w:t>
            </w:r>
          </w:p>
        </w:tc>
        <w:tc>
          <w:tcPr>
            <w:tcW w:w="1177" w:type="dxa"/>
            <w:vAlign w:val="bottom"/>
          </w:tcPr>
          <w:p>
            <w:pPr>
              <w:widowControl/>
              <w:jc w:val="left"/>
              <w:rPr>
                <w:color w:val="auto"/>
                <w:kern w:val="0"/>
                <w:sz w:val="18"/>
                <w:szCs w:val="18"/>
                <w:highlight w:val="none"/>
              </w:rPr>
            </w:pPr>
            <w:r>
              <w:rPr>
                <w:rFonts w:hint="eastAsia"/>
                <w:color w:val="auto"/>
                <w:kern w:val="0"/>
                <w:sz w:val="18"/>
                <w:szCs w:val="18"/>
                <w:highlight w:val="none"/>
                <w:lang w:val="en-US" w:eastAsia="zh-CN"/>
              </w:rPr>
              <w:t>K</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2</w:t>
            </w:r>
          </w:p>
        </w:tc>
        <w:tc>
          <w:tcPr>
            <w:tcW w:w="2206" w:type="dxa"/>
            <w:vAlign w:val="bottom"/>
          </w:tcPr>
          <w:p>
            <w:pPr>
              <w:widowControl/>
              <w:jc w:val="left"/>
              <w:rPr>
                <w:color w:val="auto"/>
                <w:kern w:val="0"/>
                <w:sz w:val="18"/>
                <w:szCs w:val="18"/>
                <w:highlight w:val="none"/>
              </w:rPr>
            </w:pPr>
            <w:r>
              <w:rPr>
                <w:color w:val="auto"/>
                <w:kern w:val="0"/>
                <w:sz w:val="18"/>
                <w:szCs w:val="18"/>
                <w:highlight w:val="none"/>
              </w:rPr>
              <w:t>海拔</w:t>
            </w:r>
          </w:p>
        </w:tc>
        <w:tc>
          <w:tcPr>
            <w:tcW w:w="1177" w:type="dxa"/>
            <w:vAlign w:val="bottom"/>
          </w:tcPr>
          <w:p>
            <w:pPr>
              <w:widowControl/>
              <w:jc w:val="left"/>
              <w:rPr>
                <w:color w:val="auto"/>
                <w:kern w:val="0"/>
                <w:sz w:val="18"/>
                <w:szCs w:val="18"/>
                <w:highlight w:val="none"/>
              </w:rPr>
            </w:pPr>
            <w:r>
              <w:rPr>
                <w:color w:val="auto"/>
                <w:kern w:val="0"/>
                <w:sz w:val="18"/>
                <w:szCs w:val="18"/>
                <w:highlight w:val="none"/>
              </w:rPr>
              <w:t>m</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3</w:t>
            </w:r>
          </w:p>
        </w:tc>
        <w:tc>
          <w:tcPr>
            <w:tcW w:w="2206" w:type="dxa"/>
            <w:vAlign w:val="bottom"/>
          </w:tcPr>
          <w:p>
            <w:pPr>
              <w:widowControl/>
              <w:jc w:val="left"/>
              <w:rPr>
                <w:color w:val="auto"/>
                <w:kern w:val="0"/>
                <w:sz w:val="18"/>
                <w:szCs w:val="18"/>
                <w:highlight w:val="none"/>
              </w:rPr>
            </w:pPr>
            <w:r>
              <w:rPr>
                <w:color w:val="auto"/>
                <w:kern w:val="0"/>
                <w:sz w:val="18"/>
                <w:szCs w:val="18"/>
                <w:highlight w:val="none"/>
              </w:rPr>
              <w:t>太阳辐射强度</w:t>
            </w:r>
          </w:p>
        </w:tc>
        <w:tc>
          <w:tcPr>
            <w:tcW w:w="1177" w:type="dxa"/>
            <w:vAlign w:val="bottom"/>
          </w:tcPr>
          <w:p>
            <w:pPr>
              <w:widowControl/>
              <w:jc w:val="left"/>
              <w:rPr>
                <w:color w:val="auto"/>
                <w:kern w:val="0"/>
                <w:sz w:val="18"/>
                <w:szCs w:val="18"/>
                <w:highlight w:val="none"/>
              </w:rPr>
            </w:pPr>
            <w:r>
              <w:rPr>
                <w:color w:val="auto"/>
                <w:kern w:val="0"/>
                <w:sz w:val="18"/>
                <w:szCs w:val="18"/>
                <w:highlight w:val="none"/>
              </w:rPr>
              <w:t>W/cm2</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4</w:t>
            </w:r>
          </w:p>
        </w:tc>
        <w:tc>
          <w:tcPr>
            <w:tcW w:w="2206" w:type="dxa"/>
            <w:vAlign w:val="bottom"/>
          </w:tcPr>
          <w:p>
            <w:pPr>
              <w:widowControl/>
              <w:jc w:val="left"/>
              <w:rPr>
                <w:color w:val="auto"/>
                <w:kern w:val="0"/>
                <w:sz w:val="18"/>
                <w:szCs w:val="18"/>
                <w:highlight w:val="none"/>
              </w:rPr>
            </w:pPr>
            <w:r>
              <w:rPr>
                <w:color w:val="auto"/>
                <w:kern w:val="0"/>
                <w:sz w:val="18"/>
                <w:szCs w:val="18"/>
                <w:highlight w:val="none"/>
              </w:rPr>
              <w:t>污秽等级</w:t>
            </w:r>
          </w:p>
        </w:tc>
        <w:tc>
          <w:tcPr>
            <w:tcW w:w="1177" w:type="dxa"/>
            <w:vAlign w:val="bottom"/>
          </w:tcPr>
          <w:p>
            <w:pPr>
              <w:widowControl/>
              <w:jc w:val="left"/>
              <w:rPr>
                <w:color w:val="auto"/>
                <w:kern w:val="0"/>
                <w:sz w:val="18"/>
                <w:szCs w:val="18"/>
                <w:highlight w:val="none"/>
              </w:rPr>
            </w:pPr>
            <w:r>
              <w:rPr>
                <w:color w:val="auto"/>
                <w:kern w:val="0"/>
                <w:sz w:val="18"/>
                <w:szCs w:val="18"/>
                <w:highlight w:val="none"/>
              </w:rPr>
              <w:t> </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5</w:t>
            </w:r>
          </w:p>
        </w:tc>
        <w:tc>
          <w:tcPr>
            <w:tcW w:w="2206" w:type="dxa"/>
            <w:vAlign w:val="bottom"/>
          </w:tcPr>
          <w:p>
            <w:pPr>
              <w:widowControl/>
              <w:jc w:val="left"/>
              <w:rPr>
                <w:color w:val="auto"/>
                <w:kern w:val="0"/>
                <w:sz w:val="18"/>
                <w:szCs w:val="18"/>
                <w:highlight w:val="none"/>
              </w:rPr>
            </w:pPr>
            <w:r>
              <w:rPr>
                <w:color w:val="auto"/>
                <w:kern w:val="0"/>
                <w:sz w:val="18"/>
                <w:szCs w:val="18"/>
                <w:highlight w:val="none"/>
              </w:rPr>
              <w:t>覆冰厚度</w:t>
            </w:r>
          </w:p>
        </w:tc>
        <w:tc>
          <w:tcPr>
            <w:tcW w:w="1177" w:type="dxa"/>
            <w:vAlign w:val="bottom"/>
          </w:tcPr>
          <w:p>
            <w:pPr>
              <w:widowControl/>
              <w:jc w:val="left"/>
              <w:rPr>
                <w:color w:val="auto"/>
                <w:kern w:val="0"/>
                <w:sz w:val="18"/>
                <w:szCs w:val="18"/>
                <w:highlight w:val="none"/>
              </w:rPr>
            </w:pPr>
            <w:r>
              <w:rPr>
                <w:color w:val="auto"/>
                <w:kern w:val="0"/>
                <w:sz w:val="18"/>
                <w:szCs w:val="18"/>
                <w:highlight w:val="none"/>
              </w:rPr>
              <w:t>mm</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6</w:t>
            </w:r>
          </w:p>
        </w:tc>
        <w:tc>
          <w:tcPr>
            <w:tcW w:w="2206" w:type="dxa"/>
            <w:vAlign w:val="bottom"/>
          </w:tcPr>
          <w:p>
            <w:pPr>
              <w:widowControl/>
              <w:jc w:val="left"/>
              <w:rPr>
                <w:color w:val="auto"/>
                <w:kern w:val="0"/>
                <w:sz w:val="18"/>
                <w:szCs w:val="18"/>
                <w:highlight w:val="none"/>
              </w:rPr>
            </w:pPr>
            <w:r>
              <w:rPr>
                <w:color w:val="auto"/>
                <w:kern w:val="0"/>
                <w:sz w:val="18"/>
                <w:szCs w:val="18"/>
                <w:highlight w:val="none"/>
              </w:rPr>
              <w:t>风速</w:t>
            </w:r>
          </w:p>
        </w:tc>
        <w:tc>
          <w:tcPr>
            <w:tcW w:w="1177" w:type="dxa"/>
            <w:vAlign w:val="bottom"/>
          </w:tcPr>
          <w:p>
            <w:pPr>
              <w:widowControl/>
              <w:jc w:val="left"/>
              <w:rPr>
                <w:color w:val="auto"/>
                <w:kern w:val="0"/>
                <w:sz w:val="18"/>
                <w:szCs w:val="18"/>
                <w:highlight w:val="none"/>
              </w:rPr>
            </w:pPr>
            <w:r>
              <w:rPr>
                <w:color w:val="auto"/>
                <w:kern w:val="0"/>
                <w:sz w:val="18"/>
                <w:szCs w:val="18"/>
                <w:highlight w:val="none"/>
              </w:rPr>
              <w:t>m/s</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7</w:t>
            </w:r>
          </w:p>
        </w:tc>
        <w:tc>
          <w:tcPr>
            <w:tcW w:w="2206" w:type="dxa"/>
            <w:vAlign w:val="bottom"/>
          </w:tcPr>
          <w:p>
            <w:pPr>
              <w:widowControl/>
              <w:jc w:val="left"/>
              <w:rPr>
                <w:color w:val="auto"/>
                <w:kern w:val="0"/>
                <w:sz w:val="18"/>
                <w:szCs w:val="18"/>
                <w:highlight w:val="none"/>
              </w:rPr>
            </w:pPr>
            <w:r>
              <w:rPr>
                <w:color w:val="auto"/>
                <w:kern w:val="0"/>
                <w:sz w:val="18"/>
                <w:szCs w:val="18"/>
                <w:highlight w:val="none"/>
              </w:rPr>
              <w:t>相对湿度</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7.1</w:t>
            </w:r>
          </w:p>
        </w:tc>
        <w:tc>
          <w:tcPr>
            <w:tcW w:w="2206" w:type="dxa"/>
            <w:vAlign w:val="bottom"/>
          </w:tcPr>
          <w:p>
            <w:pPr>
              <w:widowControl/>
              <w:jc w:val="left"/>
              <w:rPr>
                <w:color w:val="auto"/>
                <w:kern w:val="0"/>
                <w:sz w:val="18"/>
                <w:szCs w:val="18"/>
                <w:highlight w:val="none"/>
              </w:rPr>
            </w:pPr>
            <w:r>
              <w:rPr>
                <w:color w:val="auto"/>
                <w:kern w:val="0"/>
                <w:sz w:val="18"/>
                <w:szCs w:val="18"/>
                <w:highlight w:val="none"/>
              </w:rPr>
              <w:t>最大日相对湿度</w:t>
            </w:r>
          </w:p>
        </w:tc>
        <w:tc>
          <w:tcPr>
            <w:tcW w:w="1177" w:type="dxa"/>
            <w:vAlign w:val="bottom"/>
          </w:tcPr>
          <w:p>
            <w:pPr>
              <w:widowControl/>
              <w:jc w:val="left"/>
              <w:rPr>
                <w:color w:val="auto"/>
                <w:kern w:val="0"/>
                <w:sz w:val="18"/>
                <w:szCs w:val="18"/>
                <w:highlight w:val="none"/>
              </w:rPr>
            </w:pPr>
            <w:r>
              <w:rPr>
                <w:color w:val="auto"/>
                <w:kern w:val="0"/>
                <w:sz w:val="18"/>
                <w:szCs w:val="18"/>
                <w:highlight w:val="none"/>
              </w:rPr>
              <w:t>%</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7.2</w:t>
            </w:r>
          </w:p>
        </w:tc>
        <w:tc>
          <w:tcPr>
            <w:tcW w:w="2206" w:type="dxa"/>
            <w:vAlign w:val="bottom"/>
          </w:tcPr>
          <w:p>
            <w:pPr>
              <w:widowControl/>
              <w:jc w:val="left"/>
              <w:rPr>
                <w:color w:val="auto"/>
                <w:kern w:val="0"/>
                <w:sz w:val="18"/>
                <w:szCs w:val="18"/>
                <w:highlight w:val="none"/>
              </w:rPr>
            </w:pPr>
            <w:r>
              <w:rPr>
                <w:color w:val="auto"/>
                <w:kern w:val="0"/>
                <w:sz w:val="18"/>
                <w:szCs w:val="18"/>
                <w:highlight w:val="none"/>
              </w:rPr>
              <w:t>最大月平均相对湿度</w:t>
            </w:r>
          </w:p>
        </w:tc>
        <w:tc>
          <w:tcPr>
            <w:tcW w:w="1177" w:type="dxa"/>
            <w:vAlign w:val="bottom"/>
          </w:tcPr>
          <w:p>
            <w:pPr>
              <w:widowControl/>
              <w:jc w:val="left"/>
              <w:rPr>
                <w:color w:val="auto"/>
                <w:kern w:val="0"/>
                <w:sz w:val="18"/>
                <w:szCs w:val="18"/>
                <w:highlight w:val="none"/>
              </w:rPr>
            </w:pPr>
            <w:r>
              <w:rPr>
                <w:color w:val="auto"/>
                <w:kern w:val="0"/>
                <w:sz w:val="18"/>
                <w:szCs w:val="18"/>
                <w:highlight w:val="none"/>
              </w:rPr>
              <w:t>%</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8</w:t>
            </w:r>
          </w:p>
        </w:tc>
        <w:tc>
          <w:tcPr>
            <w:tcW w:w="2206" w:type="dxa"/>
            <w:vAlign w:val="bottom"/>
          </w:tcPr>
          <w:p>
            <w:pPr>
              <w:widowControl/>
              <w:jc w:val="left"/>
              <w:rPr>
                <w:color w:val="auto"/>
                <w:kern w:val="0"/>
                <w:sz w:val="18"/>
                <w:szCs w:val="18"/>
                <w:highlight w:val="none"/>
              </w:rPr>
            </w:pPr>
          </w:p>
        </w:tc>
        <w:tc>
          <w:tcPr>
            <w:tcW w:w="1177" w:type="dxa"/>
            <w:vAlign w:val="bottom"/>
          </w:tcPr>
          <w:p>
            <w:pPr>
              <w:widowControl/>
              <w:jc w:val="left"/>
              <w:rPr>
                <w:color w:val="auto"/>
                <w:kern w:val="0"/>
                <w:sz w:val="18"/>
                <w:szCs w:val="18"/>
                <w:highlight w:val="none"/>
              </w:rPr>
            </w:pPr>
            <w:r>
              <w:rPr>
                <w:color w:val="auto"/>
                <w:kern w:val="0"/>
                <w:sz w:val="18"/>
                <w:szCs w:val="18"/>
                <w:highlight w:val="none"/>
              </w:rPr>
              <w:t>g</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rFonts w:hint="eastAsia"/>
                <w:color w:val="auto"/>
                <w:kern w:val="0"/>
                <w:sz w:val="18"/>
                <w:szCs w:val="18"/>
                <w:highlight w:val="none"/>
                <w:lang w:val="en-US" w:eastAsia="zh-CN"/>
              </w:rPr>
              <w:t>8.1</w:t>
            </w:r>
          </w:p>
        </w:tc>
        <w:tc>
          <w:tcPr>
            <w:tcW w:w="2206" w:type="dxa"/>
            <w:vAlign w:val="bottom"/>
          </w:tcPr>
          <w:p>
            <w:pPr>
              <w:widowControl/>
              <w:jc w:val="left"/>
              <w:rPr>
                <w:color w:val="auto"/>
                <w:kern w:val="0"/>
                <w:sz w:val="18"/>
                <w:szCs w:val="18"/>
                <w:highlight w:val="none"/>
              </w:rPr>
            </w:pPr>
            <w:r>
              <w:rPr>
                <w:rFonts w:ascii="Times New Roman" w:hAnsi="Times New Roman" w:eastAsia="宋体" w:cs="Times New Roman"/>
                <w:color w:val="auto"/>
                <w:kern w:val="0"/>
                <w:sz w:val="18"/>
                <w:szCs w:val="18"/>
                <w:highlight w:val="none"/>
              </w:rPr>
              <w:t>地震烈度</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rFonts w:hint="eastAsia"/>
                <w:color w:val="auto"/>
                <w:kern w:val="0"/>
                <w:sz w:val="18"/>
                <w:szCs w:val="18"/>
                <w:highlight w:val="none"/>
                <w:lang w:val="en-US" w:eastAsia="zh-CN"/>
              </w:rPr>
              <w:t>8.2</w:t>
            </w:r>
          </w:p>
        </w:tc>
        <w:tc>
          <w:tcPr>
            <w:tcW w:w="2206" w:type="dxa"/>
            <w:vAlign w:val="bottom"/>
          </w:tcPr>
          <w:p>
            <w:pPr>
              <w:widowControl/>
              <w:jc w:val="left"/>
              <w:rPr>
                <w:color w:val="auto"/>
                <w:kern w:val="0"/>
                <w:sz w:val="18"/>
                <w:szCs w:val="18"/>
                <w:highlight w:val="none"/>
              </w:rPr>
            </w:pPr>
            <w:r>
              <w:rPr>
                <w:rFonts w:hint="default" w:ascii="Times New Roman" w:hAnsi="Times New Roman" w:eastAsia="宋体" w:cs="Times New Roman"/>
                <w:color w:val="auto"/>
                <w:kern w:val="0"/>
                <w:sz w:val="18"/>
                <w:szCs w:val="18"/>
                <w:highlight w:val="none"/>
                <w:vertAlign w:val="baseline"/>
                <w:lang w:eastAsia="zh-CN"/>
              </w:rPr>
              <w:t>地面水平加速度</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rFonts w:hint="eastAsia"/>
                <w:color w:val="auto"/>
                <w:kern w:val="0"/>
                <w:sz w:val="18"/>
                <w:szCs w:val="18"/>
                <w:highlight w:val="none"/>
                <w:lang w:val="en-US" w:eastAsia="zh-CN"/>
              </w:rPr>
              <w:t>8.3</w:t>
            </w:r>
          </w:p>
        </w:tc>
        <w:tc>
          <w:tcPr>
            <w:tcW w:w="2206" w:type="dxa"/>
            <w:vAlign w:val="bottom"/>
          </w:tcPr>
          <w:p>
            <w:pPr>
              <w:widowControl/>
              <w:jc w:val="left"/>
              <w:rPr>
                <w:color w:val="auto"/>
                <w:kern w:val="0"/>
                <w:sz w:val="18"/>
                <w:szCs w:val="18"/>
                <w:highlight w:val="none"/>
              </w:rPr>
            </w:pPr>
            <w:r>
              <w:rPr>
                <w:rFonts w:hint="default" w:ascii="Times New Roman" w:hAnsi="Times New Roman" w:eastAsia="宋体" w:cs="Times New Roman"/>
                <w:color w:val="auto"/>
                <w:kern w:val="0"/>
                <w:sz w:val="18"/>
                <w:szCs w:val="18"/>
                <w:highlight w:val="none"/>
                <w:vertAlign w:val="baseline"/>
                <w:lang w:eastAsia="zh-CN"/>
              </w:rPr>
              <w:t>正弦共振三个周期安全系数</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9</w:t>
            </w:r>
          </w:p>
        </w:tc>
        <w:tc>
          <w:tcPr>
            <w:tcW w:w="2206" w:type="dxa"/>
            <w:vAlign w:val="bottom"/>
          </w:tcPr>
          <w:p>
            <w:pPr>
              <w:widowControl/>
              <w:jc w:val="left"/>
              <w:rPr>
                <w:color w:val="auto"/>
                <w:kern w:val="0"/>
                <w:sz w:val="18"/>
                <w:szCs w:val="18"/>
                <w:highlight w:val="none"/>
              </w:rPr>
            </w:pPr>
            <w:r>
              <w:rPr>
                <w:color w:val="auto"/>
                <w:kern w:val="0"/>
                <w:sz w:val="18"/>
                <w:szCs w:val="18"/>
                <w:highlight w:val="none"/>
              </w:rPr>
              <w:t>系统标称电压</w:t>
            </w:r>
          </w:p>
        </w:tc>
        <w:tc>
          <w:tcPr>
            <w:tcW w:w="1177" w:type="dxa"/>
            <w:vAlign w:val="bottom"/>
          </w:tcPr>
          <w:p>
            <w:pPr>
              <w:widowControl/>
              <w:jc w:val="left"/>
              <w:rPr>
                <w:color w:val="auto"/>
                <w:kern w:val="0"/>
                <w:sz w:val="18"/>
                <w:szCs w:val="18"/>
                <w:highlight w:val="none"/>
              </w:rPr>
            </w:pPr>
            <w:r>
              <w:rPr>
                <w:color w:val="auto"/>
                <w:kern w:val="0"/>
                <w:sz w:val="18"/>
                <w:szCs w:val="18"/>
                <w:highlight w:val="none"/>
              </w:rPr>
              <w:t>kV</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10</w:t>
            </w:r>
          </w:p>
        </w:tc>
        <w:tc>
          <w:tcPr>
            <w:tcW w:w="2206" w:type="dxa"/>
            <w:vAlign w:val="bottom"/>
          </w:tcPr>
          <w:p>
            <w:pPr>
              <w:widowControl/>
              <w:jc w:val="left"/>
              <w:rPr>
                <w:color w:val="auto"/>
                <w:kern w:val="0"/>
                <w:sz w:val="18"/>
                <w:szCs w:val="18"/>
                <w:highlight w:val="none"/>
              </w:rPr>
            </w:pPr>
            <w:r>
              <w:rPr>
                <w:color w:val="auto"/>
                <w:kern w:val="0"/>
                <w:sz w:val="18"/>
                <w:szCs w:val="18"/>
                <w:highlight w:val="none"/>
              </w:rPr>
              <w:t>系统最高电压</w:t>
            </w:r>
          </w:p>
        </w:tc>
        <w:tc>
          <w:tcPr>
            <w:tcW w:w="1177" w:type="dxa"/>
            <w:vAlign w:val="bottom"/>
          </w:tcPr>
          <w:p>
            <w:pPr>
              <w:widowControl/>
              <w:jc w:val="left"/>
              <w:rPr>
                <w:color w:val="auto"/>
                <w:kern w:val="0"/>
                <w:sz w:val="18"/>
                <w:szCs w:val="18"/>
                <w:highlight w:val="none"/>
              </w:rPr>
            </w:pPr>
            <w:r>
              <w:rPr>
                <w:color w:val="auto"/>
                <w:kern w:val="0"/>
                <w:sz w:val="18"/>
                <w:szCs w:val="18"/>
                <w:highlight w:val="none"/>
              </w:rPr>
              <w:t>kV</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11</w:t>
            </w:r>
          </w:p>
        </w:tc>
        <w:tc>
          <w:tcPr>
            <w:tcW w:w="2206" w:type="dxa"/>
            <w:vAlign w:val="bottom"/>
          </w:tcPr>
          <w:p>
            <w:pPr>
              <w:widowControl/>
              <w:jc w:val="left"/>
              <w:rPr>
                <w:color w:val="auto"/>
                <w:kern w:val="0"/>
                <w:sz w:val="18"/>
                <w:szCs w:val="18"/>
                <w:highlight w:val="none"/>
              </w:rPr>
            </w:pPr>
            <w:r>
              <w:rPr>
                <w:color w:val="auto"/>
                <w:kern w:val="0"/>
                <w:sz w:val="18"/>
                <w:szCs w:val="18"/>
                <w:highlight w:val="none"/>
              </w:rPr>
              <w:t>系统额定频率</w:t>
            </w:r>
          </w:p>
        </w:tc>
        <w:tc>
          <w:tcPr>
            <w:tcW w:w="1177" w:type="dxa"/>
            <w:vAlign w:val="bottom"/>
          </w:tcPr>
          <w:p>
            <w:pPr>
              <w:widowControl/>
              <w:jc w:val="left"/>
              <w:rPr>
                <w:color w:val="auto"/>
                <w:kern w:val="0"/>
                <w:sz w:val="18"/>
                <w:szCs w:val="18"/>
                <w:highlight w:val="none"/>
              </w:rPr>
            </w:pPr>
            <w:r>
              <w:rPr>
                <w:color w:val="auto"/>
                <w:kern w:val="0"/>
                <w:sz w:val="18"/>
                <w:szCs w:val="18"/>
                <w:highlight w:val="none"/>
              </w:rPr>
              <w:t>Hz</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12</w:t>
            </w:r>
          </w:p>
        </w:tc>
        <w:tc>
          <w:tcPr>
            <w:tcW w:w="2206" w:type="dxa"/>
            <w:vAlign w:val="bottom"/>
          </w:tcPr>
          <w:p>
            <w:pPr>
              <w:widowControl/>
              <w:jc w:val="left"/>
              <w:rPr>
                <w:color w:val="auto"/>
                <w:kern w:val="0"/>
                <w:sz w:val="18"/>
                <w:szCs w:val="18"/>
                <w:highlight w:val="none"/>
              </w:rPr>
            </w:pPr>
            <w:r>
              <w:rPr>
                <w:color w:val="auto"/>
                <w:kern w:val="0"/>
                <w:sz w:val="18"/>
                <w:szCs w:val="18"/>
                <w:highlight w:val="none"/>
              </w:rPr>
              <w:t>系统中性点接地方式</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13</w:t>
            </w:r>
          </w:p>
        </w:tc>
        <w:tc>
          <w:tcPr>
            <w:tcW w:w="2206" w:type="dxa"/>
            <w:vAlign w:val="bottom"/>
          </w:tcPr>
          <w:p>
            <w:pPr>
              <w:widowControl/>
              <w:jc w:val="left"/>
              <w:rPr>
                <w:color w:val="auto"/>
                <w:kern w:val="0"/>
                <w:sz w:val="18"/>
                <w:szCs w:val="18"/>
                <w:highlight w:val="none"/>
              </w:rPr>
            </w:pPr>
            <w:r>
              <w:rPr>
                <w:color w:val="auto"/>
                <w:kern w:val="0"/>
                <w:sz w:val="18"/>
                <w:szCs w:val="18"/>
                <w:highlight w:val="none"/>
              </w:rPr>
              <w:t>安装点母线短路电流</w:t>
            </w:r>
          </w:p>
        </w:tc>
        <w:tc>
          <w:tcPr>
            <w:tcW w:w="1177" w:type="dxa"/>
            <w:vAlign w:val="bottom"/>
          </w:tcPr>
          <w:p>
            <w:pPr>
              <w:widowControl/>
              <w:jc w:val="left"/>
              <w:rPr>
                <w:color w:val="auto"/>
                <w:kern w:val="0"/>
                <w:sz w:val="18"/>
                <w:szCs w:val="18"/>
                <w:highlight w:val="none"/>
              </w:rPr>
            </w:pPr>
            <w:r>
              <w:rPr>
                <w:color w:val="auto"/>
                <w:kern w:val="0"/>
                <w:sz w:val="18"/>
                <w:szCs w:val="18"/>
                <w:highlight w:val="none"/>
              </w:rPr>
              <w:t>kA</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14</w:t>
            </w:r>
          </w:p>
        </w:tc>
        <w:tc>
          <w:tcPr>
            <w:tcW w:w="2206" w:type="dxa"/>
            <w:vAlign w:val="bottom"/>
          </w:tcPr>
          <w:p>
            <w:pPr>
              <w:widowControl/>
              <w:jc w:val="left"/>
              <w:rPr>
                <w:color w:val="auto"/>
                <w:kern w:val="0"/>
                <w:sz w:val="18"/>
                <w:szCs w:val="18"/>
                <w:highlight w:val="none"/>
              </w:rPr>
            </w:pPr>
            <w:r>
              <w:rPr>
                <w:color w:val="auto"/>
                <w:kern w:val="0"/>
                <w:sz w:val="18"/>
                <w:szCs w:val="18"/>
                <w:highlight w:val="none"/>
              </w:rPr>
              <w:t>直流控制电压</w:t>
            </w:r>
          </w:p>
        </w:tc>
        <w:tc>
          <w:tcPr>
            <w:tcW w:w="1177" w:type="dxa"/>
            <w:vAlign w:val="bottom"/>
          </w:tcPr>
          <w:p>
            <w:pPr>
              <w:widowControl/>
              <w:jc w:val="left"/>
              <w:rPr>
                <w:color w:val="auto"/>
                <w:kern w:val="0"/>
                <w:sz w:val="18"/>
                <w:szCs w:val="18"/>
                <w:highlight w:val="none"/>
              </w:rPr>
            </w:pPr>
            <w:r>
              <w:rPr>
                <w:color w:val="auto"/>
                <w:kern w:val="0"/>
                <w:sz w:val="18"/>
                <w:szCs w:val="18"/>
                <w:highlight w:val="none"/>
              </w:rPr>
              <w:t>V</w:t>
            </w: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15</w:t>
            </w:r>
          </w:p>
        </w:tc>
        <w:tc>
          <w:tcPr>
            <w:tcW w:w="2206" w:type="dxa"/>
            <w:vAlign w:val="bottom"/>
          </w:tcPr>
          <w:p>
            <w:pPr>
              <w:widowControl/>
              <w:jc w:val="left"/>
              <w:rPr>
                <w:color w:val="auto"/>
                <w:kern w:val="0"/>
                <w:sz w:val="18"/>
                <w:szCs w:val="18"/>
                <w:highlight w:val="none"/>
              </w:rPr>
            </w:pPr>
            <w:r>
              <w:rPr>
                <w:color w:val="auto"/>
                <w:kern w:val="0"/>
                <w:sz w:val="18"/>
                <w:szCs w:val="18"/>
                <w:highlight w:val="none"/>
              </w:rPr>
              <w:t>设备运输条件</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16</w:t>
            </w:r>
          </w:p>
        </w:tc>
        <w:tc>
          <w:tcPr>
            <w:tcW w:w="2206" w:type="dxa"/>
            <w:vAlign w:val="bottom"/>
          </w:tcPr>
          <w:p>
            <w:pPr>
              <w:widowControl/>
              <w:jc w:val="left"/>
              <w:rPr>
                <w:color w:val="auto"/>
                <w:kern w:val="0"/>
                <w:sz w:val="18"/>
                <w:szCs w:val="18"/>
                <w:highlight w:val="none"/>
              </w:rPr>
            </w:pPr>
            <w:r>
              <w:rPr>
                <w:color w:val="auto"/>
                <w:kern w:val="0"/>
                <w:sz w:val="18"/>
                <w:szCs w:val="18"/>
                <w:highlight w:val="none"/>
              </w:rPr>
              <w:t>极限位置阻抗值及偏差</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p>
        </w:tc>
        <w:tc>
          <w:tcPr>
            <w:tcW w:w="735" w:type="dxa"/>
            <w:vAlign w:val="bottom"/>
          </w:tcPr>
          <w:p>
            <w:pPr>
              <w:widowControl/>
              <w:jc w:val="left"/>
              <w:rPr>
                <w:color w:val="auto"/>
                <w:kern w:val="0"/>
                <w:sz w:val="18"/>
                <w:szCs w:val="18"/>
                <w:highlight w:val="none"/>
              </w:rPr>
            </w:pPr>
          </w:p>
        </w:tc>
        <w:tc>
          <w:tcPr>
            <w:tcW w:w="1380" w:type="dxa"/>
            <w:vAlign w:val="bottom"/>
          </w:tcPr>
          <w:p>
            <w:pPr>
              <w:widowControl/>
              <w:jc w:val="left"/>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widowControl/>
              <w:jc w:val="center"/>
              <w:rPr>
                <w:color w:val="auto"/>
                <w:kern w:val="0"/>
                <w:sz w:val="18"/>
                <w:szCs w:val="18"/>
                <w:highlight w:val="none"/>
              </w:rPr>
            </w:pPr>
            <w:r>
              <w:rPr>
                <w:color w:val="auto"/>
                <w:kern w:val="0"/>
                <w:sz w:val="18"/>
                <w:szCs w:val="18"/>
                <w:highlight w:val="none"/>
              </w:rPr>
              <w:t>17</w:t>
            </w:r>
          </w:p>
        </w:tc>
        <w:tc>
          <w:tcPr>
            <w:tcW w:w="2206" w:type="dxa"/>
            <w:vAlign w:val="bottom"/>
          </w:tcPr>
          <w:p>
            <w:pPr>
              <w:widowControl/>
              <w:jc w:val="left"/>
              <w:rPr>
                <w:color w:val="auto"/>
                <w:kern w:val="0"/>
                <w:sz w:val="18"/>
                <w:szCs w:val="18"/>
                <w:highlight w:val="none"/>
              </w:rPr>
            </w:pPr>
            <w:r>
              <w:rPr>
                <w:color w:val="auto"/>
                <w:kern w:val="0"/>
                <w:sz w:val="18"/>
                <w:szCs w:val="18"/>
                <w:highlight w:val="none"/>
              </w:rPr>
              <w:t>安装地点</w:t>
            </w:r>
          </w:p>
        </w:tc>
        <w:tc>
          <w:tcPr>
            <w:tcW w:w="1177" w:type="dxa"/>
            <w:vAlign w:val="bottom"/>
          </w:tcPr>
          <w:p>
            <w:pPr>
              <w:widowControl/>
              <w:jc w:val="left"/>
              <w:rPr>
                <w:color w:val="auto"/>
                <w:kern w:val="0"/>
                <w:sz w:val="18"/>
                <w:szCs w:val="18"/>
                <w:highlight w:val="none"/>
              </w:rPr>
            </w:pPr>
          </w:p>
        </w:tc>
        <w:tc>
          <w:tcPr>
            <w:tcW w:w="1027" w:type="dxa"/>
            <w:vAlign w:val="bottom"/>
          </w:tcPr>
          <w:p>
            <w:pPr>
              <w:widowControl/>
              <w:jc w:val="left"/>
              <w:rPr>
                <w:color w:val="auto"/>
                <w:kern w:val="0"/>
                <w:sz w:val="18"/>
                <w:szCs w:val="18"/>
                <w:highlight w:val="none"/>
              </w:rPr>
            </w:pPr>
          </w:p>
        </w:tc>
        <w:tc>
          <w:tcPr>
            <w:tcW w:w="1176" w:type="dxa"/>
            <w:vAlign w:val="bottom"/>
          </w:tcPr>
          <w:p>
            <w:pPr>
              <w:widowControl/>
              <w:jc w:val="left"/>
              <w:rPr>
                <w:color w:val="auto"/>
                <w:kern w:val="0"/>
                <w:sz w:val="18"/>
                <w:szCs w:val="18"/>
                <w:highlight w:val="none"/>
              </w:rPr>
            </w:pPr>
          </w:p>
        </w:tc>
        <w:tc>
          <w:tcPr>
            <w:tcW w:w="1029" w:type="dxa"/>
            <w:vAlign w:val="bottom"/>
          </w:tcPr>
          <w:p>
            <w:pPr>
              <w:widowControl/>
              <w:jc w:val="left"/>
              <w:rPr>
                <w:color w:val="auto"/>
                <w:kern w:val="0"/>
                <w:sz w:val="18"/>
                <w:szCs w:val="18"/>
                <w:highlight w:val="none"/>
              </w:rPr>
            </w:pPr>
            <w:r>
              <w:rPr>
                <w:color w:val="auto"/>
                <w:kern w:val="0"/>
                <w:sz w:val="18"/>
                <w:szCs w:val="18"/>
                <w:highlight w:val="none"/>
              </w:rPr>
              <w:t xml:space="preserve">室内 </w:t>
            </w:r>
          </w:p>
        </w:tc>
        <w:tc>
          <w:tcPr>
            <w:tcW w:w="735" w:type="dxa"/>
            <w:vAlign w:val="bottom"/>
          </w:tcPr>
          <w:p>
            <w:pPr>
              <w:widowControl/>
              <w:jc w:val="left"/>
              <w:rPr>
                <w:color w:val="auto"/>
                <w:kern w:val="0"/>
                <w:sz w:val="18"/>
                <w:szCs w:val="18"/>
                <w:highlight w:val="none"/>
              </w:rPr>
            </w:pPr>
            <w:r>
              <w:rPr>
                <w:color w:val="auto"/>
                <w:kern w:val="0"/>
                <w:sz w:val="18"/>
                <w:szCs w:val="18"/>
                <w:highlight w:val="none"/>
              </w:rPr>
              <w:t> </w:t>
            </w:r>
          </w:p>
        </w:tc>
        <w:tc>
          <w:tcPr>
            <w:tcW w:w="1380" w:type="dxa"/>
            <w:vAlign w:val="bottom"/>
          </w:tcPr>
          <w:p>
            <w:pPr>
              <w:widowControl/>
              <w:jc w:val="left"/>
              <w:rPr>
                <w:color w:val="auto"/>
                <w:kern w:val="0"/>
                <w:sz w:val="18"/>
                <w:szCs w:val="18"/>
                <w:highlight w:val="none"/>
              </w:rPr>
            </w:pPr>
          </w:p>
        </w:tc>
      </w:tr>
    </w:tbl>
    <w:p>
      <w:pPr>
        <w:pStyle w:val="3"/>
        <w:numPr>
          <w:ilvl w:val="0"/>
          <w:numId w:val="0"/>
        </w:numPr>
        <w:spacing w:before="312" w:beforeLines="100" w:after="312" w:afterLines="100" w:line="360" w:lineRule="auto"/>
        <w:rPr>
          <w:rFonts w:eastAsia="黑体"/>
          <w:bCs/>
          <w:color w:val="auto"/>
          <w:sz w:val="21"/>
          <w:szCs w:val="21"/>
          <w:highlight w:val="none"/>
        </w:rPr>
      </w:pPr>
      <w:bookmarkStart w:id="409" w:name="_Toc38128014"/>
      <w:bookmarkStart w:id="410" w:name="_Toc26531"/>
      <w:r>
        <w:rPr>
          <w:rFonts w:eastAsia="黑体"/>
          <w:bCs/>
          <w:color w:val="auto"/>
          <w:sz w:val="21"/>
          <w:szCs w:val="21"/>
          <w:highlight w:val="none"/>
        </w:rPr>
        <w:t>2 设备详细技术要求</w:t>
      </w:r>
      <w:bookmarkEnd w:id="409"/>
      <w:bookmarkEnd w:id="410"/>
    </w:p>
    <w:p>
      <w:pPr>
        <w:pStyle w:val="4"/>
        <w:numPr>
          <w:ilvl w:val="0"/>
          <w:numId w:val="0"/>
        </w:numPr>
        <w:spacing w:line="360" w:lineRule="auto"/>
        <w:rPr>
          <w:color w:val="auto"/>
          <w:szCs w:val="21"/>
          <w:highlight w:val="none"/>
        </w:rPr>
      </w:pPr>
      <w:bookmarkStart w:id="411" w:name="_Toc38128015"/>
      <w:bookmarkStart w:id="412" w:name="_Toc14683"/>
      <w:r>
        <w:rPr>
          <w:b/>
          <w:bCs/>
          <w:color w:val="auto"/>
          <w:szCs w:val="21"/>
          <w:highlight w:val="none"/>
        </w:rPr>
        <w:t>2.1</w:t>
      </w:r>
      <w:r>
        <w:rPr>
          <w:color w:val="auto"/>
          <w:szCs w:val="21"/>
          <w:highlight w:val="none"/>
        </w:rPr>
        <w:t xml:space="preserve"> 供货需求及供货范围</w:t>
      </w:r>
      <w:bookmarkEnd w:id="411"/>
      <w:bookmarkEnd w:id="412"/>
    </w:p>
    <w:p>
      <w:pPr>
        <w:pStyle w:val="15"/>
        <w:adjustRightInd w:val="0"/>
        <w:snapToGrid w:val="0"/>
        <w:spacing w:line="360" w:lineRule="auto"/>
        <w:rPr>
          <w:rFonts w:eastAsia="宋体"/>
          <w:color w:val="auto"/>
          <w:szCs w:val="21"/>
          <w:highlight w:val="none"/>
        </w:rPr>
      </w:pPr>
      <w:r>
        <w:rPr>
          <w:rFonts w:eastAsia="宋体"/>
          <w:color w:val="auto"/>
          <w:szCs w:val="21"/>
          <w:highlight w:val="none"/>
        </w:rPr>
        <w:t>投标方提供的设备具体规格、数量见表2.1: 供货范围及设备技术规格一览表。投标方应如实填写“投标方保证”栏。</w:t>
      </w:r>
    </w:p>
    <w:p>
      <w:pPr>
        <w:jc w:val="center"/>
        <w:rPr>
          <w:color w:val="auto"/>
          <w:szCs w:val="21"/>
          <w:highlight w:val="none"/>
        </w:rPr>
      </w:pPr>
      <w:r>
        <w:rPr>
          <w:color w:val="auto"/>
          <w:szCs w:val="21"/>
          <w:highlight w:val="none"/>
        </w:rPr>
        <w:t>表2.1   供货范围及设备技术规格一览表（投标方填写）</w:t>
      </w:r>
    </w:p>
    <w:tbl>
      <w:tblPr>
        <w:tblStyle w:val="11"/>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02"/>
        <w:gridCol w:w="715"/>
        <w:gridCol w:w="1004"/>
        <w:gridCol w:w="1931"/>
        <w:gridCol w:w="1688"/>
        <w:gridCol w:w="1878"/>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402" w:type="dxa"/>
            <w:vAlign w:val="center"/>
          </w:tcPr>
          <w:p>
            <w:pPr>
              <w:jc w:val="center"/>
              <w:rPr>
                <w:color w:val="auto"/>
                <w:sz w:val="18"/>
                <w:szCs w:val="18"/>
                <w:highlight w:val="none"/>
              </w:rPr>
            </w:pPr>
            <w:r>
              <w:rPr>
                <w:color w:val="auto"/>
                <w:sz w:val="18"/>
                <w:szCs w:val="18"/>
                <w:highlight w:val="none"/>
              </w:rPr>
              <w:t>序号</w:t>
            </w:r>
          </w:p>
        </w:tc>
        <w:tc>
          <w:tcPr>
            <w:tcW w:w="715" w:type="dxa"/>
            <w:vAlign w:val="center"/>
          </w:tcPr>
          <w:p>
            <w:pPr>
              <w:jc w:val="center"/>
              <w:rPr>
                <w:color w:val="auto"/>
                <w:sz w:val="18"/>
                <w:szCs w:val="18"/>
                <w:highlight w:val="none"/>
              </w:rPr>
            </w:pPr>
            <w:r>
              <w:rPr>
                <w:color w:val="auto"/>
                <w:sz w:val="18"/>
                <w:szCs w:val="18"/>
                <w:highlight w:val="none"/>
              </w:rPr>
              <w:t>名称</w:t>
            </w:r>
          </w:p>
        </w:tc>
        <w:tc>
          <w:tcPr>
            <w:tcW w:w="1004" w:type="dxa"/>
            <w:vAlign w:val="center"/>
          </w:tcPr>
          <w:p>
            <w:pPr>
              <w:jc w:val="center"/>
              <w:rPr>
                <w:color w:val="auto"/>
                <w:sz w:val="18"/>
                <w:szCs w:val="18"/>
                <w:highlight w:val="none"/>
              </w:rPr>
            </w:pPr>
            <w:r>
              <w:rPr>
                <w:color w:val="auto"/>
                <w:sz w:val="18"/>
                <w:szCs w:val="18"/>
                <w:highlight w:val="none"/>
              </w:rPr>
              <w:t>单位</w:t>
            </w:r>
          </w:p>
        </w:tc>
        <w:tc>
          <w:tcPr>
            <w:tcW w:w="1931" w:type="dxa"/>
            <w:vAlign w:val="center"/>
          </w:tcPr>
          <w:p>
            <w:pPr>
              <w:jc w:val="center"/>
              <w:rPr>
                <w:color w:val="auto"/>
                <w:sz w:val="18"/>
                <w:szCs w:val="18"/>
                <w:highlight w:val="none"/>
              </w:rPr>
            </w:pPr>
            <w:r>
              <w:rPr>
                <w:color w:val="auto"/>
                <w:sz w:val="18"/>
                <w:szCs w:val="18"/>
                <w:highlight w:val="none"/>
              </w:rPr>
              <w:t>项目要求型式、规格</w:t>
            </w:r>
          </w:p>
        </w:tc>
        <w:tc>
          <w:tcPr>
            <w:tcW w:w="1688" w:type="dxa"/>
            <w:vAlign w:val="center"/>
          </w:tcPr>
          <w:p>
            <w:pPr>
              <w:jc w:val="center"/>
              <w:rPr>
                <w:color w:val="auto"/>
                <w:sz w:val="18"/>
                <w:szCs w:val="18"/>
                <w:highlight w:val="none"/>
              </w:rPr>
            </w:pPr>
            <w:r>
              <w:rPr>
                <w:color w:val="auto"/>
                <w:sz w:val="18"/>
                <w:szCs w:val="18"/>
                <w:highlight w:val="none"/>
              </w:rPr>
              <w:t>项目要求数量</w:t>
            </w:r>
          </w:p>
        </w:tc>
        <w:tc>
          <w:tcPr>
            <w:tcW w:w="1878" w:type="dxa"/>
            <w:vAlign w:val="center"/>
          </w:tcPr>
          <w:p>
            <w:pPr>
              <w:jc w:val="center"/>
              <w:rPr>
                <w:color w:val="auto"/>
                <w:sz w:val="18"/>
                <w:szCs w:val="18"/>
                <w:highlight w:val="none"/>
              </w:rPr>
            </w:pPr>
            <w:r>
              <w:rPr>
                <w:color w:val="auto"/>
                <w:sz w:val="18"/>
                <w:szCs w:val="18"/>
                <w:highlight w:val="none"/>
              </w:rPr>
              <w:t>投标方保证型式、规格</w:t>
            </w:r>
          </w:p>
        </w:tc>
        <w:tc>
          <w:tcPr>
            <w:tcW w:w="1508" w:type="dxa"/>
            <w:vAlign w:val="center"/>
          </w:tcPr>
          <w:p>
            <w:pPr>
              <w:jc w:val="center"/>
              <w:rPr>
                <w:color w:val="auto"/>
                <w:sz w:val="18"/>
                <w:szCs w:val="18"/>
                <w:highlight w:val="none"/>
              </w:rPr>
            </w:pPr>
            <w:r>
              <w:rPr>
                <w:color w:val="auto"/>
                <w:sz w:val="18"/>
                <w:szCs w:val="18"/>
                <w:highlight w:val="none"/>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pPr>
              <w:jc w:val="center"/>
              <w:rPr>
                <w:color w:val="auto"/>
                <w:sz w:val="18"/>
                <w:szCs w:val="18"/>
                <w:highlight w:val="none"/>
              </w:rPr>
            </w:pPr>
          </w:p>
        </w:tc>
        <w:tc>
          <w:tcPr>
            <w:tcW w:w="715" w:type="dxa"/>
          </w:tcPr>
          <w:p>
            <w:pPr>
              <w:rPr>
                <w:color w:val="auto"/>
                <w:sz w:val="18"/>
                <w:szCs w:val="18"/>
                <w:highlight w:val="none"/>
              </w:rPr>
            </w:pPr>
          </w:p>
        </w:tc>
        <w:tc>
          <w:tcPr>
            <w:tcW w:w="1004" w:type="dxa"/>
          </w:tcPr>
          <w:p>
            <w:pPr>
              <w:rPr>
                <w:color w:val="auto"/>
                <w:sz w:val="18"/>
                <w:szCs w:val="18"/>
                <w:highlight w:val="none"/>
              </w:rPr>
            </w:pPr>
          </w:p>
        </w:tc>
        <w:tc>
          <w:tcPr>
            <w:tcW w:w="1931" w:type="dxa"/>
          </w:tcPr>
          <w:p>
            <w:pPr>
              <w:rPr>
                <w:color w:val="auto"/>
                <w:sz w:val="18"/>
                <w:szCs w:val="18"/>
                <w:highlight w:val="none"/>
              </w:rPr>
            </w:pPr>
          </w:p>
        </w:tc>
        <w:tc>
          <w:tcPr>
            <w:tcW w:w="1688" w:type="dxa"/>
          </w:tcPr>
          <w:p>
            <w:pPr>
              <w:rPr>
                <w:color w:val="auto"/>
                <w:sz w:val="18"/>
                <w:szCs w:val="18"/>
                <w:highlight w:val="none"/>
              </w:rPr>
            </w:pPr>
          </w:p>
        </w:tc>
        <w:tc>
          <w:tcPr>
            <w:tcW w:w="1878" w:type="dxa"/>
          </w:tcPr>
          <w:p>
            <w:pPr>
              <w:rPr>
                <w:color w:val="auto"/>
                <w:sz w:val="18"/>
                <w:szCs w:val="18"/>
                <w:highlight w:val="none"/>
              </w:rPr>
            </w:pPr>
          </w:p>
        </w:tc>
        <w:tc>
          <w:tcPr>
            <w:tcW w:w="1508" w:type="dxa"/>
          </w:tcPr>
          <w:p>
            <w:pPr>
              <w:rPr>
                <w:color w:val="auto"/>
                <w:sz w:val="18"/>
                <w:szCs w:val="18"/>
                <w:highlight w:val="none"/>
              </w:rPr>
            </w:pPr>
          </w:p>
        </w:tc>
      </w:tr>
    </w:tbl>
    <w:p>
      <w:pPr>
        <w:pStyle w:val="4"/>
        <w:numPr>
          <w:ilvl w:val="0"/>
          <w:numId w:val="0"/>
        </w:numPr>
        <w:spacing w:line="360" w:lineRule="auto"/>
        <w:rPr>
          <w:color w:val="auto"/>
          <w:szCs w:val="21"/>
          <w:highlight w:val="none"/>
        </w:rPr>
      </w:pPr>
      <w:bookmarkStart w:id="413" w:name="_Toc38128016"/>
      <w:bookmarkStart w:id="414" w:name="_Toc24794"/>
      <w:r>
        <w:rPr>
          <w:b/>
          <w:bCs/>
          <w:color w:val="auto"/>
          <w:szCs w:val="21"/>
          <w:highlight w:val="none"/>
        </w:rPr>
        <w:t xml:space="preserve">2.2 </w:t>
      </w:r>
      <w:r>
        <w:rPr>
          <w:color w:val="auto"/>
          <w:szCs w:val="21"/>
          <w:highlight w:val="none"/>
        </w:rPr>
        <w:t>标准技术特性参数表</w:t>
      </w:r>
      <w:bookmarkEnd w:id="413"/>
      <w:bookmarkEnd w:id="414"/>
    </w:p>
    <w:p>
      <w:pPr>
        <w:pStyle w:val="15"/>
        <w:adjustRightInd w:val="0"/>
        <w:snapToGrid w:val="0"/>
        <w:spacing w:line="360" w:lineRule="auto"/>
        <w:rPr>
          <w:color w:val="auto"/>
          <w:highlight w:val="none"/>
        </w:rPr>
      </w:pPr>
      <w:r>
        <w:rPr>
          <w:color w:val="auto"/>
          <w:highlight w:val="none"/>
        </w:rPr>
        <w:t>投标人应认真逐项填写技术参数表中投标人响应值，不能空格，也不能以“响应”两字代替，不允许改动项目单位要求值。如有差异，请填写投标方技术偏差表。</w:t>
      </w:r>
    </w:p>
    <w:p>
      <w:pPr>
        <w:pStyle w:val="15"/>
        <w:adjustRightInd w:val="0"/>
        <w:snapToGrid w:val="0"/>
        <w:spacing w:line="360" w:lineRule="auto"/>
        <w:rPr>
          <w:rFonts w:eastAsia="宋体"/>
          <w:color w:val="auto"/>
          <w:szCs w:val="21"/>
          <w:highlight w:val="none"/>
        </w:rPr>
      </w:pPr>
      <w:r>
        <w:rPr>
          <w:color w:val="auto"/>
          <w:highlight w:val="none"/>
        </w:rPr>
        <w:t>注：</w:t>
      </w:r>
      <w:r>
        <w:rPr>
          <w:rFonts w:eastAsia="宋体"/>
          <w:color w:val="auto"/>
          <w:szCs w:val="21"/>
          <w:highlight w:val="none"/>
        </w:rPr>
        <w:t>需按照以下类型参数填写方式准确填写：</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1）针对标准值特性“单一”，项目单位无需填写，投标人必须完全响应，如有偏差逐项填写在“3.1投标方技术偏差”部分；</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2）针对标准值特性“可选”，项目单位可选定参数，投标人必须完全响应，如有偏差逐项填写在“3.1投标方技术偏差”部分；</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3）针对标准值特性“投标人响应”，有标准参数值要求，投标方需根据自身实际情况，提供限制要求范围内的响应值，同时需将此部分逐项填写在“3.1投标方技术偏差”部分；</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4）针对标准值特性“投标人提供”，无标准参数值要求，投标方根据实际情况填写投标响应值；</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5）针对标准值特性“扩建”，项目单位根据原项目情况填写，投标方根据实际情况填写投标响应值；</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6）针对标准值特性“特殊”，项目单位提出的所有特殊要求，需附对应审批流程，投标方根据实际情况填写投标响应值。</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7）项目单位要求值的数据填入格式：1）标准参数值要求值仅为整数、带小数点数字（且不含根号、分号等）的，“项目单位要求值”输入的字符应为“数值型”；凡是带数字之外符号的，“项目单位要求值”输入的字符应为“文本型”；2）需要在“标准参数值”多个选项选择的，按照“标准参数值”同样格式进行选择，输入的字符应为“枚举型”；3）项目单位录入时应采用“中文半角”输入法。4）字符与字符之间无空格。</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8）投标人响应值的数据填入格式：1）标准参数值和项目单位要求值仅为整数、带小数点数字（且不含根号、分号等）的，“投标人响应值”输入的字符应为“数值型”；凡是带数字之外符号的，“投标人响应值”输入的字符应为“文本型”；2）需要在“标准参数值、项目单位要求值”多个选项选择的，按照“标准参数值、项目单位要求值”同样格式进行选择，输入的字符应为“枚举型”；3）投标人录入时应采用“中文半角”输入法。4）字符与字符之间无空格。</w:t>
      </w:r>
    </w:p>
    <w:p>
      <w:pPr>
        <w:pStyle w:val="15"/>
        <w:adjustRightInd w:val="0"/>
        <w:snapToGrid w:val="0"/>
        <w:spacing w:line="360" w:lineRule="auto"/>
        <w:rPr>
          <w:rFonts w:eastAsia="宋体"/>
          <w:color w:val="auto"/>
          <w:szCs w:val="21"/>
          <w:highlight w:val="none"/>
        </w:rPr>
      </w:pPr>
      <w:r>
        <w:rPr>
          <w:rFonts w:eastAsia="宋体"/>
          <w:color w:val="auto"/>
          <w:szCs w:val="21"/>
          <w:highlight w:val="none"/>
        </w:rPr>
        <w:t>9）若投标人响应值存在偏差，请填写“偏差说明”。</w:t>
      </w: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pPr>
    </w:p>
    <w:p>
      <w:pPr>
        <w:pStyle w:val="15"/>
        <w:adjustRightInd w:val="0"/>
        <w:snapToGrid w:val="0"/>
        <w:spacing w:line="360" w:lineRule="auto"/>
        <w:ind w:firstLine="0" w:firstLineChars="0"/>
        <w:rPr>
          <w:rFonts w:eastAsia="宋体"/>
          <w:color w:val="auto"/>
          <w:szCs w:val="21"/>
          <w:highlight w:val="none"/>
        </w:rPr>
        <w:sectPr>
          <w:headerReference r:id="rId7" w:type="default"/>
          <w:footerReference r:id="rId8" w:type="default"/>
          <w:pgSz w:w="11906" w:h="16838"/>
          <w:pgMar w:top="1134" w:right="1418" w:bottom="1418" w:left="1418" w:header="851" w:footer="992" w:gutter="0"/>
          <w:pgNumType w:fmt="decimal" w:start="1"/>
          <w:cols w:space="720" w:num="1"/>
          <w:docGrid w:type="lines" w:linePitch="312" w:charSpace="0"/>
        </w:sectPr>
      </w:pPr>
    </w:p>
    <w:p>
      <w:pPr>
        <w:pStyle w:val="15"/>
        <w:adjustRightInd w:val="0"/>
        <w:snapToGrid w:val="0"/>
        <w:spacing w:line="360" w:lineRule="auto"/>
        <w:ind w:firstLine="0" w:firstLineChars="0"/>
        <w:rPr>
          <w:rFonts w:eastAsia="宋体"/>
          <w:color w:val="auto"/>
          <w:szCs w:val="21"/>
          <w:highlight w:val="none"/>
        </w:rPr>
      </w:pPr>
    </w:p>
    <w:p>
      <w:pPr>
        <w:pStyle w:val="15"/>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2"/>
        <w:rPr>
          <w:rFonts w:eastAsia="黑体"/>
          <w:color w:val="auto"/>
          <w:sz w:val="18"/>
          <w:szCs w:val="21"/>
          <w:highlight w:val="none"/>
        </w:rPr>
      </w:pPr>
      <w:r>
        <w:rPr>
          <w:rFonts w:eastAsia="黑体"/>
          <w:color w:val="auto"/>
          <w:sz w:val="18"/>
          <w:szCs w:val="21"/>
          <w:highlight w:val="none"/>
        </w:rPr>
        <w:t xml:space="preserve">表2.2-1  </w:t>
      </w:r>
      <w:r>
        <w:rPr>
          <w:color w:val="auto"/>
          <w:kern w:val="0"/>
          <w:sz w:val="18"/>
          <w:szCs w:val="18"/>
          <w:highlight w:val="none"/>
        </w:rPr>
        <w:t>SGB1</w:t>
      </w:r>
      <w:r>
        <w:rPr>
          <w:rFonts w:hint="eastAsia"/>
          <w:color w:val="auto"/>
          <w:kern w:val="0"/>
          <w:sz w:val="18"/>
          <w:szCs w:val="18"/>
          <w:highlight w:val="none"/>
          <w:lang w:val="en-US" w:eastAsia="zh-CN"/>
        </w:rPr>
        <w:t>4</w:t>
      </w:r>
      <w:r>
        <w:rPr>
          <w:color w:val="auto"/>
          <w:kern w:val="0"/>
          <w:sz w:val="18"/>
          <w:szCs w:val="18"/>
          <w:highlight w:val="none"/>
        </w:rPr>
        <w:t>型</w:t>
      </w:r>
      <w:r>
        <w:rPr>
          <w:rFonts w:eastAsia="黑体"/>
          <w:color w:val="auto"/>
          <w:sz w:val="18"/>
          <w:szCs w:val="21"/>
          <w:highlight w:val="none"/>
        </w:rPr>
        <w:t>技术参数表</w:t>
      </w:r>
    </w:p>
    <w:tbl>
      <w:tblPr>
        <w:tblStyle w:val="11"/>
        <w:tblW w:w="1450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9"/>
        <w:gridCol w:w="2581"/>
        <w:gridCol w:w="1932"/>
        <w:gridCol w:w="2225"/>
        <w:gridCol w:w="1663"/>
        <w:gridCol w:w="1366"/>
        <w:gridCol w:w="1365"/>
        <w:gridCol w:w="1366"/>
        <w:gridCol w:w="136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blHeader/>
          <w:jc w:val="center"/>
        </w:trPr>
        <w:tc>
          <w:tcPr>
            <w:tcW w:w="63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序号</w:t>
            </w:r>
          </w:p>
        </w:tc>
        <w:tc>
          <w:tcPr>
            <w:tcW w:w="2581"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参数类型</w:t>
            </w:r>
          </w:p>
        </w:tc>
        <w:tc>
          <w:tcPr>
            <w:tcW w:w="1932"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标准参数值</w:t>
            </w:r>
          </w:p>
        </w:tc>
        <w:tc>
          <w:tcPr>
            <w:tcW w:w="2225" w:type="dxa"/>
            <w:tcBorders>
              <w:tl2br w:val="nil"/>
              <w:tr2bl w:val="nil"/>
            </w:tcBorders>
            <w:vAlign w:val="center"/>
          </w:tcPr>
          <w:p>
            <w:pPr>
              <w:widowControl/>
              <w:ind w:left="-101" w:leftChars="-48" w:right="-134" w:rightChars="-64"/>
              <w:jc w:val="center"/>
              <w:rPr>
                <w:color w:val="auto"/>
                <w:kern w:val="0"/>
                <w:sz w:val="18"/>
                <w:szCs w:val="18"/>
                <w:highlight w:val="none"/>
              </w:rPr>
            </w:pPr>
            <w:r>
              <w:rPr>
                <w:b/>
                <w:color w:val="auto"/>
                <w:kern w:val="0"/>
                <w:sz w:val="18"/>
                <w:szCs w:val="18"/>
                <w:highlight w:val="none"/>
              </w:rPr>
              <w:t>标准值特性</w:t>
            </w:r>
          </w:p>
        </w:tc>
        <w:tc>
          <w:tcPr>
            <w:tcW w:w="1663" w:type="dxa"/>
            <w:tcBorders>
              <w:tl2br w:val="nil"/>
              <w:tr2bl w:val="nil"/>
            </w:tcBorders>
            <w:vAlign w:val="center"/>
          </w:tcPr>
          <w:p>
            <w:pPr>
              <w:widowControl/>
              <w:ind w:left="-80" w:leftChars="-38" w:right="-103" w:rightChars="-49"/>
              <w:jc w:val="center"/>
              <w:rPr>
                <w:color w:val="auto"/>
                <w:kern w:val="0"/>
                <w:sz w:val="18"/>
                <w:szCs w:val="18"/>
                <w:highlight w:val="none"/>
              </w:rPr>
            </w:pPr>
            <w:r>
              <w:rPr>
                <w:b/>
                <w:color w:val="auto"/>
                <w:kern w:val="0"/>
                <w:sz w:val="18"/>
                <w:szCs w:val="18"/>
                <w:highlight w:val="none"/>
              </w:rPr>
              <w:t>项目单位要求值</w:t>
            </w:r>
          </w:p>
        </w:tc>
        <w:tc>
          <w:tcPr>
            <w:tcW w:w="1366"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投标人响应值</w:t>
            </w:r>
          </w:p>
        </w:tc>
        <w:tc>
          <w:tcPr>
            <w:tcW w:w="1365"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证明材料</w:t>
            </w:r>
          </w:p>
        </w:tc>
        <w:tc>
          <w:tcPr>
            <w:tcW w:w="1366"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偏差说明</w:t>
            </w:r>
          </w:p>
        </w:tc>
        <w:tc>
          <w:tcPr>
            <w:tcW w:w="1365"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评标专家审核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型号</w:t>
            </w:r>
          </w:p>
        </w:tc>
        <w:tc>
          <w:tcPr>
            <w:tcW w:w="1932" w:type="dxa"/>
            <w:tcBorders>
              <w:tl2br w:val="nil"/>
              <w:tr2bl w:val="nil"/>
            </w:tcBorders>
            <w:vAlign w:val="center"/>
          </w:tcPr>
          <w:p>
            <w:pPr>
              <w:widowControl/>
              <w:jc w:val="center"/>
              <w:rPr>
                <w:rFonts w:hint="eastAsia" w:eastAsia="黑体"/>
                <w:color w:val="auto"/>
                <w:kern w:val="0"/>
                <w:sz w:val="18"/>
                <w:szCs w:val="18"/>
                <w:highlight w:val="none"/>
                <w:lang w:val="en-US" w:eastAsia="zh-CN"/>
              </w:rPr>
            </w:pPr>
            <w:r>
              <w:rPr>
                <w:rFonts w:ascii="Times New Roman" w:eastAsia="黑体"/>
                <w:color w:val="auto"/>
                <w:sz w:val="18"/>
                <w:szCs w:val="21"/>
                <w:highlight w:val="none"/>
              </w:rPr>
              <w:t>SGB1</w:t>
            </w:r>
            <w:r>
              <w:rPr>
                <w:rFonts w:hint="eastAsia" w:ascii="Times New Roman" w:eastAsia="黑体"/>
                <w:color w:val="auto"/>
                <w:sz w:val="18"/>
                <w:szCs w:val="21"/>
                <w:highlight w:val="none"/>
                <w:lang w:val="en-US" w:eastAsia="zh-CN"/>
              </w:rPr>
              <w:t>4</w:t>
            </w:r>
            <w:r>
              <w:rPr>
                <w:rFonts w:hint="eastAsia" w:eastAsia="黑体"/>
                <w:color w:val="auto"/>
                <w:sz w:val="18"/>
                <w:szCs w:val="21"/>
                <w:highlight w:val="none"/>
                <w:lang w:val="en-US" w:eastAsia="zh-CN"/>
              </w:rPr>
              <w:t>型</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单一</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jc w:val="center"/>
        </w:trPr>
        <w:tc>
          <w:tcPr>
            <w:tcW w:w="63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额定电压(kV)</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 / 0.4；</w:t>
            </w:r>
          </w:p>
          <w:p>
            <w:pPr>
              <w:widowControl/>
              <w:jc w:val="center"/>
              <w:rPr>
                <w:color w:val="auto"/>
                <w:kern w:val="0"/>
                <w:sz w:val="18"/>
                <w:szCs w:val="18"/>
                <w:highlight w:val="none"/>
              </w:rPr>
            </w:pPr>
            <w:r>
              <w:rPr>
                <w:color w:val="auto"/>
                <w:kern w:val="0"/>
                <w:sz w:val="18"/>
                <w:szCs w:val="18"/>
                <w:highlight w:val="none"/>
              </w:rPr>
              <w:t>10.5 / 0.4</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3</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相数</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val="en-US" w:eastAsia="zh-CN"/>
              </w:rPr>
            </w:pPr>
            <w:r>
              <w:rPr>
                <w:color w:val="auto"/>
                <w:kern w:val="0"/>
                <w:sz w:val="18"/>
                <w:szCs w:val="18"/>
                <w:highlight w:val="none"/>
              </w:rPr>
              <w:t>三相</w:t>
            </w:r>
            <w:r>
              <w:rPr>
                <w:rFonts w:hint="eastAsia"/>
                <w:color w:val="auto"/>
                <w:kern w:val="0"/>
                <w:sz w:val="18"/>
                <w:szCs w:val="18"/>
                <w:highlight w:val="none"/>
                <w:lang w:eastAsia="zh-CN"/>
              </w:rPr>
              <w:t>；单相</w:t>
            </w:r>
          </w:p>
        </w:tc>
        <w:tc>
          <w:tcPr>
            <w:tcW w:w="2225"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可选</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val="en-US" w:eastAsia="zh-CN"/>
              </w:rPr>
            </w:pPr>
            <w:r>
              <w:rPr>
                <w:rFonts w:hint="eastAsia"/>
                <w:color w:val="auto"/>
                <w:kern w:val="0"/>
                <w:sz w:val="18"/>
                <w:szCs w:val="18"/>
                <w:highlight w:val="none"/>
                <w:lang w:val="en-US" w:eastAsia="zh-CN"/>
              </w:rPr>
              <w:t>4</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绝缘系统耐热等级</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Cs w:val="21"/>
                <w:highlight w:val="none"/>
              </w:rPr>
              <w:t>≥</w:t>
            </w:r>
            <w:r>
              <w:rPr>
                <w:color w:val="auto"/>
                <w:kern w:val="0"/>
                <w:sz w:val="18"/>
                <w:szCs w:val="18"/>
                <w:highlight w:val="none"/>
              </w:rPr>
              <w:t>H级</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bCs/>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5</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绕组材质</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jc w:val="center"/>
        </w:trPr>
        <w:tc>
          <w:tcPr>
            <w:tcW w:w="63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6</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铁心结构</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叠铁心；</w:t>
            </w:r>
          </w:p>
          <w:p>
            <w:pPr>
              <w:widowControl/>
              <w:jc w:val="center"/>
              <w:rPr>
                <w:color w:val="auto"/>
                <w:kern w:val="0"/>
                <w:sz w:val="18"/>
                <w:szCs w:val="18"/>
                <w:highlight w:val="none"/>
              </w:rPr>
            </w:pPr>
            <w:r>
              <w:rPr>
                <w:color w:val="auto"/>
                <w:kern w:val="0"/>
                <w:sz w:val="18"/>
                <w:szCs w:val="18"/>
                <w:highlight w:val="none"/>
              </w:rPr>
              <w:t>卷铁心</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jc w:val="center"/>
        </w:trPr>
        <w:tc>
          <w:tcPr>
            <w:tcW w:w="63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7</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铜线（箔）电阻率(Ω.mm</w:t>
            </w:r>
            <w:r>
              <w:rPr>
                <w:color w:val="auto"/>
                <w:kern w:val="0"/>
                <w:sz w:val="18"/>
                <w:szCs w:val="18"/>
                <w:highlight w:val="none"/>
                <w:vertAlign w:val="superscript"/>
              </w:rPr>
              <w:t>2</w:t>
            </w:r>
            <w:r>
              <w:rPr>
                <w:color w:val="auto"/>
                <w:kern w:val="0"/>
                <w:sz w:val="18"/>
                <w:szCs w:val="18"/>
                <w:highlight w:val="none"/>
              </w:rPr>
              <w:t>/m,20℃）</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≤0.017241</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8</w:t>
            </w:r>
          </w:p>
        </w:tc>
        <w:tc>
          <w:tcPr>
            <w:tcW w:w="13863"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硅钢片工频性能(50Hz)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8</w:t>
            </w:r>
            <w:r>
              <w:rPr>
                <w:color w:val="auto"/>
                <w:kern w:val="0"/>
                <w:sz w:val="18"/>
                <w:szCs w:val="18"/>
                <w:highlight w:val="none"/>
              </w:rPr>
              <w:t>.1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比总损耗（W/kg）</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0.85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8</w:t>
            </w:r>
            <w:r>
              <w:rPr>
                <w:color w:val="auto"/>
                <w:kern w:val="0"/>
                <w:sz w:val="18"/>
                <w:szCs w:val="18"/>
                <w:highlight w:val="none"/>
              </w:rPr>
              <w:t>.2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磁极化强度（T，H=800A/m）</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≥1.88</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8</w:t>
            </w:r>
            <w:r>
              <w:rPr>
                <w:color w:val="auto"/>
                <w:kern w:val="0"/>
                <w:sz w:val="18"/>
                <w:szCs w:val="18"/>
                <w:highlight w:val="none"/>
              </w:rPr>
              <w:t>.3</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公称厚度（mm）</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0.23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9</w:t>
            </w:r>
          </w:p>
        </w:tc>
        <w:tc>
          <w:tcPr>
            <w:tcW w:w="13863"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空载损耗（W）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val="en-US" w:eastAsia="zh-CN"/>
              </w:rPr>
              <w:t>9</w:t>
            </w:r>
            <w:r>
              <w:rPr>
                <w:rFonts w:hint="eastAsia" w:eastAsia="宋体"/>
                <w:color w:val="auto"/>
                <w:kern w:val="0"/>
                <w:sz w:val="18"/>
                <w:szCs w:val="18"/>
                <w:highlight w:val="none"/>
                <w:lang w:val="en-US" w:eastAsia="zh-CN"/>
              </w:rPr>
              <w:t>.1</w:t>
            </w:r>
          </w:p>
        </w:tc>
        <w:tc>
          <w:tcPr>
            <w:tcW w:w="258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s="Times New Roman"/>
                <w:color w:val="auto"/>
                <w:kern w:val="0"/>
                <w:sz w:val="18"/>
                <w:szCs w:val="18"/>
                <w:highlight w:val="none"/>
                <w:lang w:val="en-US" w:eastAsia="zh-CN"/>
              </w:rPr>
              <w:t>885</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9</w:t>
            </w:r>
            <w:r>
              <w:rPr>
                <w:color w:val="auto"/>
                <w:kern w:val="0"/>
                <w:sz w:val="18"/>
                <w:szCs w:val="18"/>
                <w:highlight w:val="none"/>
              </w:rPr>
              <w:t>.</w:t>
            </w:r>
            <w:r>
              <w:rPr>
                <w:rFonts w:hint="eastAsia"/>
                <w:color w:val="auto"/>
                <w:kern w:val="0"/>
                <w:sz w:val="18"/>
                <w:szCs w:val="18"/>
                <w:highlight w:val="none"/>
                <w:lang w:val="en-US" w:eastAsia="zh-CN"/>
              </w:rPr>
              <w:t>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olor w:val="auto"/>
                <w:kern w:val="0"/>
                <w:sz w:val="18"/>
                <w:szCs w:val="18"/>
                <w:highlight w:val="none"/>
                <w:lang w:val="en-US" w:eastAsia="zh-CN"/>
              </w:rPr>
              <w:t>1035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9.3</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1250kVA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r>
              <w:rPr>
                <w:rFonts w:hint="eastAsia" w:cs="Times New Roman"/>
                <w:color w:val="auto"/>
                <w:kern w:val="0"/>
                <w:sz w:val="18"/>
                <w:szCs w:val="18"/>
                <w:highlight w:val="none"/>
                <w:lang w:val="en-US" w:eastAsia="zh-CN"/>
              </w:rPr>
              <w:t>1420</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bidi="ar-SA"/>
              </w:rPr>
            </w:pPr>
            <w:r>
              <w:rPr>
                <w:rFonts w:hint="eastAsia"/>
                <w:color w:val="auto"/>
                <w:kern w:val="0"/>
                <w:sz w:val="18"/>
                <w:szCs w:val="18"/>
                <w:highlight w:val="none"/>
                <w:lang w:val="en-US" w:eastAsia="zh-CN" w:bidi="ar-SA"/>
              </w:rPr>
              <w:t>9.4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1665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0</w:t>
            </w:r>
          </w:p>
        </w:tc>
        <w:tc>
          <w:tcPr>
            <w:tcW w:w="13863"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负载损耗</w:t>
            </w:r>
            <w:r>
              <w:rPr>
                <w:rFonts w:hint="eastAsia"/>
                <w:color w:val="auto"/>
                <w:kern w:val="0"/>
                <w:sz w:val="18"/>
                <w:szCs w:val="18"/>
                <w:highlight w:val="none"/>
                <w:lang w:val="en-US" w:eastAsia="zh-CN"/>
              </w:rPr>
              <w:t>H级</w:t>
            </w:r>
            <w:r>
              <w:rPr>
                <w:color w:val="auto"/>
                <w:kern w:val="0"/>
                <w:sz w:val="18"/>
                <w:szCs w:val="18"/>
                <w:highlight w:val="none"/>
              </w:rPr>
              <w:t>（W，参考温度为</w:t>
            </w:r>
            <w:r>
              <w:rPr>
                <w:rFonts w:hint="eastAsia"/>
                <w:color w:val="auto"/>
                <w:kern w:val="0"/>
                <w:sz w:val="18"/>
                <w:szCs w:val="18"/>
                <w:highlight w:val="none"/>
                <w:lang w:val="en-US" w:eastAsia="zh-CN"/>
              </w:rPr>
              <w:t>145</w:t>
            </w:r>
            <w:r>
              <w:rPr>
                <w:color w:val="auto"/>
                <w:kern w:val="0"/>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10.1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s="Times New Roman"/>
                <w:color w:val="auto"/>
                <w:kern w:val="0"/>
                <w:sz w:val="18"/>
                <w:szCs w:val="18"/>
                <w:highlight w:val="none"/>
                <w:lang w:val="en-US" w:eastAsia="zh-CN"/>
              </w:rPr>
              <w:t>5760</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10.2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6715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10.3</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1250kVA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r>
              <w:rPr>
                <w:rFonts w:hint="eastAsia" w:cs="Times New Roman"/>
                <w:color w:val="auto"/>
                <w:kern w:val="0"/>
                <w:sz w:val="18"/>
                <w:szCs w:val="18"/>
                <w:highlight w:val="none"/>
                <w:lang w:val="en-US" w:eastAsia="zh-CN"/>
              </w:rPr>
              <w:t>9335</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r>
              <w:rPr>
                <w:color w:val="auto"/>
                <w:kern w:val="0"/>
                <w:sz w:val="18"/>
                <w:szCs w:val="18"/>
                <w:highlight w:val="none"/>
              </w:rPr>
              <w:t>.</w:t>
            </w:r>
            <w:r>
              <w:rPr>
                <w:rFonts w:hint="eastAsia"/>
                <w:color w:val="auto"/>
                <w:kern w:val="0"/>
                <w:sz w:val="18"/>
                <w:szCs w:val="18"/>
                <w:highlight w:val="none"/>
                <w:lang w:val="en-US" w:eastAsia="zh-CN"/>
              </w:rPr>
              <w:t>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olor w:val="auto"/>
                <w:kern w:val="0"/>
                <w:sz w:val="18"/>
                <w:szCs w:val="18"/>
                <w:highlight w:val="none"/>
                <w:lang w:val="en-US" w:eastAsia="zh-CN"/>
              </w:rPr>
              <w:t>11320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高压分接范围（%）</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额定频率（Hz）</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50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3</w:t>
            </w:r>
          </w:p>
        </w:tc>
        <w:tc>
          <w:tcPr>
            <w:tcW w:w="13863"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空载电流（%）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13.1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13.2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13.3</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1250kVA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color w:val="auto"/>
                <w:kern w:val="0"/>
                <w:sz w:val="18"/>
                <w:szCs w:val="18"/>
                <w:highlight w:val="none"/>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3</w:t>
            </w:r>
            <w:r>
              <w:rPr>
                <w:color w:val="auto"/>
                <w:kern w:val="0"/>
                <w:sz w:val="18"/>
                <w:szCs w:val="18"/>
                <w:highlight w:val="none"/>
              </w:rPr>
              <w:t>.</w:t>
            </w:r>
            <w:r>
              <w:rPr>
                <w:rFonts w:hint="eastAsia"/>
                <w:color w:val="auto"/>
                <w:kern w:val="0"/>
                <w:sz w:val="18"/>
                <w:szCs w:val="18"/>
                <w:highlight w:val="none"/>
                <w:lang w:val="en-US" w:eastAsia="zh-CN"/>
              </w:rPr>
              <w:t>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4</w:t>
            </w:r>
          </w:p>
        </w:tc>
        <w:tc>
          <w:tcPr>
            <w:tcW w:w="13863"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短路阻抗（%）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14.1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14.2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14.3</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1250kVA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14.4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5</w:t>
            </w:r>
          </w:p>
        </w:tc>
        <w:tc>
          <w:tcPr>
            <w:tcW w:w="13863"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噪声水平（声功率级）（dB）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15.1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61</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15.2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61</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15.3</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1250kVA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r>
              <w:rPr>
                <w:rFonts w:hint="eastAsia"/>
                <w:color w:val="auto"/>
                <w:kern w:val="0"/>
                <w:sz w:val="18"/>
                <w:szCs w:val="18"/>
                <w:highlight w:val="none"/>
                <w:lang w:val="en-US" w:eastAsia="zh-CN"/>
              </w:rPr>
              <w:t>63</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5</w:t>
            </w:r>
            <w:r>
              <w:rPr>
                <w:color w:val="auto"/>
                <w:kern w:val="0"/>
                <w:sz w:val="18"/>
                <w:szCs w:val="18"/>
                <w:highlight w:val="none"/>
              </w:rPr>
              <w:t>.</w:t>
            </w:r>
            <w:r>
              <w:rPr>
                <w:rFonts w:hint="eastAsia"/>
                <w:color w:val="auto"/>
                <w:kern w:val="0"/>
                <w:sz w:val="18"/>
                <w:szCs w:val="18"/>
                <w:highlight w:val="none"/>
                <w:lang w:val="en-US" w:eastAsia="zh-CN"/>
              </w:rPr>
              <w:t>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w:t>
            </w:r>
            <w:r>
              <w:rPr>
                <w:rFonts w:hint="eastAsia"/>
                <w:color w:val="auto"/>
                <w:kern w:val="0"/>
                <w:sz w:val="18"/>
                <w:szCs w:val="18"/>
                <w:highlight w:val="none"/>
                <w:lang w:val="en-US" w:eastAsia="zh-CN"/>
              </w:rPr>
              <w:t>63</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6</w:t>
            </w:r>
          </w:p>
        </w:tc>
        <w:tc>
          <w:tcPr>
            <w:tcW w:w="13863"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噪声水平（声压级）（dB）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16.1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≤4</w:t>
            </w:r>
            <w:r>
              <w:rPr>
                <w:rFonts w:hint="eastAsia"/>
                <w:color w:val="auto"/>
                <w:kern w:val="0"/>
                <w:sz w:val="18"/>
                <w:szCs w:val="18"/>
                <w:highlight w:val="none"/>
                <w:lang w:val="en-US" w:eastAsia="zh-CN"/>
              </w:rPr>
              <w:t>8</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16.2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8</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w:t>
            </w:r>
            <w:r>
              <w:rPr>
                <w:rFonts w:hint="eastAsia"/>
                <w:color w:val="auto"/>
                <w:kern w:val="0"/>
                <w:sz w:val="18"/>
                <w:szCs w:val="18"/>
                <w:highlight w:val="none"/>
                <w:lang w:eastAsia="zh-CN"/>
              </w:rPr>
              <w:t>写</w:t>
            </w:r>
            <w:r>
              <w:rPr>
                <w:color w:val="auto"/>
                <w:kern w:val="0"/>
                <w:sz w:val="18"/>
                <w:szCs w:val="18"/>
                <w:highlight w:val="none"/>
              </w:rPr>
              <w:t>（数值型）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color w:val="auto"/>
                <w:kern w:val="0"/>
                <w:sz w:val="18"/>
                <w:szCs w:val="18"/>
                <w:highlight w:val="none"/>
                <w:lang w:val="en-US" w:eastAsia="zh-CN"/>
              </w:rPr>
            </w:pPr>
            <w:r>
              <w:rPr>
                <w:rFonts w:hint="eastAsia"/>
                <w:color w:val="auto"/>
                <w:kern w:val="0"/>
                <w:sz w:val="18"/>
                <w:szCs w:val="18"/>
                <w:highlight w:val="none"/>
                <w:lang w:val="en-US" w:eastAsia="zh-CN"/>
              </w:rPr>
              <w:t>16.3</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50</w:t>
            </w:r>
          </w:p>
        </w:tc>
        <w:tc>
          <w:tcPr>
            <w:tcW w:w="222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kern w:val="0"/>
                <w:sz w:val="18"/>
                <w:szCs w:val="18"/>
                <w:highlight w:val="none"/>
              </w:rPr>
            </w:pPr>
          </w:p>
        </w:tc>
        <w:tc>
          <w:tcPr>
            <w:tcW w:w="1366"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投标人填</w:t>
            </w:r>
            <w:r>
              <w:rPr>
                <w:rFonts w:hint="eastAsia"/>
                <w:color w:val="auto"/>
                <w:kern w:val="0"/>
                <w:sz w:val="18"/>
                <w:szCs w:val="18"/>
                <w:highlight w:val="none"/>
                <w:lang w:eastAsia="zh-CN"/>
              </w:rPr>
              <w:t>写</w:t>
            </w:r>
            <w:r>
              <w:rPr>
                <w:color w:val="auto"/>
                <w:kern w:val="0"/>
                <w:sz w:val="18"/>
                <w:szCs w:val="18"/>
                <w:highlight w:val="none"/>
              </w:rPr>
              <w:t>（数值型）</w:t>
            </w:r>
          </w:p>
        </w:tc>
        <w:tc>
          <w:tcPr>
            <w:tcW w:w="1365" w:type="dxa"/>
            <w:tcBorders>
              <w:tl2br w:val="nil"/>
              <w:tr2bl w:val="nil"/>
            </w:tcBorders>
            <w:vAlign w:val="center"/>
          </w:tcPr>
          <w:p>
            <w:pPr>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16.4</w:t>
            </w:r>
          </w:p>
        </w:tc>
        <w:tc>
          <w:tcPr>
            <w:tcW w:w="258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额定容量：</w:t>
            </w:r>
            <w:r>
              <w:rPr>
                <w:rFonts w:hint="eastAsia"/>
                <w:color w:val="auto"/>
                <w:kern w:val="0"/>
                <w:sz w:val="18"/>
                <w:szCs w:val="18"/>
                <w:highlight w:val="none"/>
                <w:lang w:val="en-US" w:eastAsia="zh-CN"/>
              </w:rPr>
              <w:t>1600kVA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50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5"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p>
        </w:tc>
        <w:tc>
          <w:tcPr>
            <w:tcW w:w="13863"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允许偏差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.1</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.2</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负载损耗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.3</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空载电流</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.4</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短路阻抗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±10%以内</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.5</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噪声水平</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18</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短路承受能力试验</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抽检</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技术报告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19</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局放水平（pC）</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20</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外壳防护等级</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Cs w:val="21"/>
                <w:highlight w:val="none"/>
              </w:rPr>
              <w:t>≥</w:t>
            </w:r>
            <w:r>
              <w:rPr>
                <w:color w:val="auto"/>
                <w:kern w:val="0"/>
                <w:sz w:val="18"/>
                <w:szCs w:val="18"/>
                <w:highlight w:val="none"/>
              </w:rPr>
              <w:t>IP20；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21</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安装方式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落地；</w:t>
            </w:r>
          </w:p>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架空（底部可配防护网）</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可选</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项目单位选择（枚举型）</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22</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sz w:val="18"/>
                <w:szCs w:val="18"/>
                <w:highlight w:val="none"/>
              </w:rPr>
              <w:t>消声减振装置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23</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状态量监测装置</w:t>
            </w:r>
          </w:p>
        </w:tc>
        <w:tc>
          <w:tcPr>
            <w:tcW w:w="1932" w:type="dxa"/>
            <w:tcBorders>
              <w:tl2br w:val="nil"/>
              <w:tr2bl w:val="nil"/>
            </w:tcBorders>
            <w:vAlign w:val="center"/>
          </w:tcPr>
          <w:p>
            <w:pPr>
              <w:widowControl/>
              <w:jc w:val="left"/>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状态量监测装置应符合《</w:t>
            </w:r>
            <w:r>
              <w:rPr>
                <w:rFonts w:hint="eastAsia"/>
                <w:color w:val="auto"/>
                <w:kern w:val="0"/>
                <w:sz w:val="18"/>
                <w:szCs w:val="18"/>
                <w:highlight w:val="none"/>
              </w:rPr>
              <w:t>中国南方电网有限责任公司</w:t>
            </w:r>
            <w:r>
              <w:rPr>
                <w:color w:val="auto"/>
                <w:kern w:val="0"/>
                <w:sz w:val="18"/>
                <w:szCs w:val="18"/>
                <w:highlight w:val="none"/>
              </w:rPr>
              <w:t>干式变压器状态量监测装置技术规范书》要求</w:t>
            </w:r>
            <w:r>
              <w:rPr>
                <w:rFonts w:hint="eastAsia"/>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单一</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2</w:t>
            </w:r>
            <w:r>
              <w:rPr>
                <w:rFonts w:hint="eastAsia"/>
                <w:color w:val="auto"/>
                <w:kern w:val="0"/>
                <w:sz w:val="18"/>
                <w:szCs w:val="18"/>
                <w:highlight w:val="none"/>
                <w:lang w:val="en-US" w:eastAsia="zh-CN"/>
              </w:rPr>
              <w:t>4</w:t>
            </w:r>
          </w:p>
        </w:tc>
        <w:tc>
          <w:tcPr>
            <w:tcW w:w="2581"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风冷装置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3"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6"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2</w:t>
            </w:r>
            <w:r>
              <w:rPr>
                <w:rFonts w:hint="eastAsia"/>
                <w:color w:val="auto"/>
                <w:kern w:val="0"/>
                <w:sz w:val="18"/>
                <w:szCs w:val="18"/>
                <w:highlight w:val="none"/>
                <w:lang w:val="en-US" w:eastAsia="zh-CN"/>
              </w:rPr>
              <w:t>5</w:t>
            </w:r>
          </w:p>
        </w:tc>
        <w:tc>
          <w:tcPr>
            <w:tcW w:w="258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运输方式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吊装、叉车均可</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3"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rFonts w:hint="eastAsia" w:eastAsia="宋体"/>
                <w:bCs/>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p>
        </w:tc>
        <w:tc>
          <w:tcPr>
            <w:tcW w:w="9767" w:type="dxa"/>
            <w:gridSpan w:val="5"/>
            <w:tcBorders>
              <w:tl2br w:val="nil"/>
              <w:tr2bl w:val="nil"/>
            </w:tcBorders>
            <w:vAlign w:val="center"/>
          </w:tcPr>
          <w:p>
            <w:pPr>
              <w:widowControl/>
              <w:jc w:val="center"/>
              <w:rPr>
                <w:color w:val="auto"/>
                <w:kern w:val="0"/>
                <w:sz w:val="18"/>
                <w:szCs w:val="18"/>
                <w:highlight w:val="none"/>
              </w:rPr>
            </w:pPr>
            <w:r>
              <w:rPr>
                <w:bCs/>
                <w:color w:val="auto"/>
                <w:kern w:val="0"/>
                <w:sz w:val="18"/>
                <w:szCs w:val="18"/>
                <w:highlight w:val="none"/>
              </w:rPr>
              <w:t>项目单位需求差异（</w:t>
            </w:r>
            <w:r>
              <w:rPr>
                <w:color w:val="auto"/>
                <w:sz w:val="18"/>
                <w:szCs w:val="18"/>
                <w:highlight w:val="none"/>
              </w:rPr>
              <w:t>项目单位原则上不能改动通用部分技术条款及专用部分标准技术参数值，根据工程实际情况，如有差异，应逐项在“项目单位需求差异表” 中列出。</w:t>
            </w:r>
            <w:r>
              <w:rPr>
                <w:bCs/>
                <w:color w:val="auto"/>
                <w:kern w:val="0"/>
                <w:sz w:val="18"/>
                <w:szCs w:val="18"/>
                <w:highlight w:val="none"/>
              </w:rPr>
              <w:t>本表是对技术规范的补充和修改，如有冲突，应以本表为准。）</w:t>
            </w:r>
          </w:p>
        </w:tc>
        <w:tc>
          <w:tcPr>
            <w:tcW w:w="1365" w:type="dxa"/>
            <w:tcBorders>
              <w:tl2br w:val="nil"/>
              <w:tr2bl w:val="nil"/>
            </w:tcBorders>
            <w:vAlign w:val="center"/>
          </w:tcPr>
          <w:p>
            <w:pPr>
              <w:widowControl/>
              <w:jc w:val="center"/>
              <w:rPr>
                <w:color w:val="auto"/>
                <w:kern w:val="0"/>
                <w:sz w:val="18"/>
                <w:szCs w:val="18"/>
                <w:highlight w:val="none"/>
              </w:rPr>
            </w:pPr>
          </w:p>
        </w:tc>
        <w:tc>
          <w:tcPr>
            <w:tcW w:w="1366" w:type="dxa"/>
            <w:tcBorders>
              <w:tl2br w:val="nil"/>
              <w:tr2bl w:val="nil"/>
            </w:tcBorders>
            <w:vAlign w:val="center"/>
          </w:tcPr>
          <w:p>
            <w:pPr>
              <w:widowControl/>
              <w:jc w:val="center"/>
              <w:rPr>
                <w:color w:val="auto"/>
                <w:kern w:val="0"/>
                <w:sz w:val="18"/>
                <w:szCs w:val="18"/>
                <w:highlight w:val="none"/>
              </w:rPr>
            </w:pPr>
          </w:p>
        </w:tc>
        <w:tc>
          <w:tcPr>
            <w:tcW w:w="1365"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r>
              <w:rPr>
                <w:color w:val="auto"/>
                <w:kern w:val="0"/>
                <w:sz w:val="18"/>
                <w:szCs w:val="18"/>
                <w:highlight w:val="none"/>
              </w:rPr>
              <w:t>.1</w:t>
            </w:r>
          </w:p>
        </w:tc>
        <w:tc>
          <w:tcPr>
            <w:tcW w:w="2581"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3"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6" w:type="dxa"/>
            <w:tcBorders>
              <w:tl2br w:val="nil"/>
              <w:tr2bl w:val="nil"/>
            </w:tcBorders>
            <w:vAlign w:val="center"/>
          </w:tcPr>
          <w:p>
            <w:pPr>
              <w:widowControl/>
              <w:jc w:val="center"/>
              <w:rPr>
                <w:color w:val="auto"/>
                <w:kern w:val="0"/>
                <w:sz w:val="18"/>
                <w:szCs w:val="18"/>
                <w:highlight w:val="none"/>
                <w:lang w:val="en-US" w:eastAsia="zh-CN" w:bidi="ar-SA"/>
              </w:rPr>
            </w:pPr>
          </w:p>
        </w:tc>
        <w:tc>
          <w:tcPr>
            <w:tcW w:w="1365" w:type="dxa"/>
            <w:tcBorders>
              <w:tl2br w:val="nil"/>
              <w:tr2bl w:val="nil"/>
            </w:tcBorders>
            <w:vAlign w:val="center"/>
          </w:tcPr>
          <w:p>
            <w:pPr>
              <w:widowControl/>
              <w:jc w:val="center"/>
              <w:rPr>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lang w:val="en-US" w:eastAsia="zh-CN" w:bidi="ar-SA"/>
              </w:rPr>
            </w:pPr>
          </w:p>
        </w:tc>
        <w:tc>
          <w:tcPr>
            <w:tcW w:w="1365" w:type="dxa"/>
            <w:tcBorders>
              <w:tl2br w:val="nil"/>
              <w:tr2bl w:val="nil"/>
            </w:tcBorders>
            <w:vAlign w:val="center"/>
          </w:tcPr>
          <w:p>
            <w:pPr>
              <w:widowControl/>
              <w:jc w:val="center"/>
              <w:rPr>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639"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r>
              <w:rPr>
                <w:color w:val="auto"/>
                <w:kern w:val="0"/>
                <w:sz w:val="18"/>
                <w:szCs w:val="18"/>
                <w:highlight w:val="none"/>
              </w:rPr>
              <w:t>.2</w:t>
            </w:r>
          </w:p>
        </w:tc>
        <w:tc>
          <w:tcPr>
            <w:tcW w:w="2581"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3"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6" w:type="dxa"/>
            <w:tcBorders>
              <w:tl2br w:val="nil"/>
              <w:tr2bl w:val="nil"/>
            </w:tcBorders>
            <w:vAlign w:val="center"/>
          </w:tcPr>
          <w:p>
            <w:pPr>
              <w:widowControl/>
              <w:jc w:val="center"/>
              <w:rPr>
                <w:color w:val="auto"/>
                <w:kern w:val="0"/>
                <w:sz w:val="18"/>
                <w:szCs w:val="18"/>
                <w:highlight w:val="none"/>
                <w:lang w:val="en-US" w:eastAsia="zh-CN" w:bidi="ar-SA"/>
              </w:rPr>
            </w:pPr>
          </w:p>
        </w:tc>
        <w:tc>
          <w:tcPr>
            <w:tcW w:w="1365" w:type="dxa"/>
            <w:tcBorders>
              <w:tl2br w:val="nil"/>
              <w:tr2bl w:val="nil"/>
            </w:tcBorders>
            <w:vAlign w:val="center"/>
          </w:tcPr>
          <w:p>
            <w:pPr>
              <w:widowControl/>
              <w:jc w:val="center"/>
              <w:rPr>
                <w:color w:val="auto"/>
                <w:kern w:val="0"/>
                <w:sz w:val="18"/>
                <w:szCs w:val="18"/>
                <w:highlight w:val="none"/>
                <w:lang w:val="en-US" w:eastAsia="zh-CN" w:bidi="ar-SA"/>
              </w:rPr>
            </w:pPr>
          </w:p>
        </w:tc>
        <w:tc>
          <w:tcPr>
            <w:tcW w:w="1366" w:type="dxa"/>
            <w:tcBorders>
              <w:tl2br w:val="nil"/>
              <w:tr2bl w:val="nil"/>
            </w:tcBorders>
            <w:vAlign w:val="center"/>
          </w:tcPr>
          <w:p>
            <w:pPr>
              <w:widowControl/>
              <w:jc w:val="center"/>
              <w:rPr>
                <w:color w:val="auto"/>
                <w:kern w:val="0"/>
                <w:sz w:val="18"/>
                <w:szCs w:val="18"/>
                <w:highlight w:val="none"/>
                <w:lang w:val="en-US" w:eastAsia="zh-CN" w:bidi="ar-SA"/>
              </w:rPr>
            </w:pPr>
          </w:p>
        </w:tc>
        <w:tc>
          <w:tcPr>
            <w:tcW w:w="1365" w:type="dxa"/>
            <w:tcBorders>
              <w:tl2br w:val="nil"/>
              <w:tr2bl w:val="nil"/>
            </w:tcBorders>
            <w:vAlign w:val="center"/>
          </w:tcPr>
          <w:p>
            <w:pPr>
              <w:widowControl/>
              <w:jc w:val="center"/>
              <w:rPr>
                <w:color w:val="auto"/>
                <w:kern w:val="0"/>
                <w:sz w:val="18"/>
                <w:szCs w:val="18"/>
                <w:highlight w:val="none"/>
                <w:lang w:val="en-US" w:eastAsia="zh-CN" w:bidi="ar-SA"/>
              </w:rPr>
            </w:pPr>
          </w:p>
        </w:tc>
      </w:tr>
    </w:tbl>
    <w:p>
      <w:pPr>
        <w:jc w:val="both"/>
        <w:rPr>
          <w:rFonts w:eastAsia="黑体"/>
          <w:color w:val="auto"/>
          <w:sz w:val="18"/>
          <w:szCs w:val="21"/>
          <w:highlight w:val="none"/>
        </w:rPr>
      </w:pPr>
    </w:p>
    <w:p>
      <w:pPr>
        <w:jc w:val="center"/>
        <w:outlineLvl w:val="2"/>
        <w:rPr>
          <w:rFonts w:eastAsia="黑体"/>
          <w:color w:val="auto"/>
          <w:sz w:val="18"/>
          <w:szCs w:val="21"/>
          <w:highlight w:val="none"/>
        </w:rPr>
      </w:pPr>
      <w:r>
        <w:rPr>
          <w:rFonts w:eastAsia="黑体"/>
          <w:color w:val="auto"/>
          <w:sz w:val="18"/>
          <w:szCs w:val="21"/>
          <w:highlight w:val="none"/>
        </w:rPr>
        <w:t xml:space="preserve">表2.2-2  </w:t>
      </w:r>
      <w:r>
        <w:rPr>
          <w:color w:val="auto"/>
          <w:kern w:val="0"/>
          <w:sz w:val="18"/>
          <w:szCs w:val="18"/>
          <w:highlight w:val="none"/>
        </w:rPr>
        <w:t>SC</w:t>
      </w:r>
      <w:r>
        <w:rPr>
          <w:rFonts w:hint="eastAsia"/>
          <w:color w:val="auto"/>
          <w:kern w:val="0"/>
          <w:sz w:val="18"/>
          <w:szCs w:val="18"/>
          <w:highlight w:val="none"/>
          <w:lang w:val="en-US" w:eastAsia="zh-CN"/>
        </w:rPr>
        <w:t>(H)</w:t>
      </w:r>
      <w:r>
        <w:rPr>
          <w:color w:val="auto"/>
          <w:kern w:val="0"/>
          <w:sz w:val="18"/>
          <w:szCs w:val="18"/>
          <w:highlight w:val="none"/>
        </w:rPr>
        <w:t>B1</w:t>
      </w:r>
      <w:r>
        <w:rPr>
          <w:rFonts w:hint="eastAsia"/>
          <w:color w:val="auto"/>
          <w:kern w:val="0"/>
          <w:sz w:val="18"/>
          <w:szCs w:val="18"/>
          <w:highlight w:val="none"/>
          <w:lang w:val="en-US" w:eastAsia="zh-CN"/>
        </w:rPr>
        <w:t>4</w:t>
      </w:r>
      <w:r>
        <w:rPr>
          <w:color w:val="auto"/>
          <w:kern w:val="0"/>
          <w:sz w:val="18"/>
          <w:szCs w:val="18"/>
          <w:highlight w:val="none"/>
        </w:rPr>
        <w:t>型</w:t>
      </w:r>
      <w:r>
        <w:rPr>
          <w:rFonts w:eastAsia="黑体"/>
          <w:color w:val="auto"/>
          <w:sz w:val="18"/>
          <w:szCs w:val="21"/>
          <w:highlight w:val="none"/>
        </w:rPr>
        <w:t>技术参数表</w:t>
      </w:r>
    </w:p>
    <w:tbl>
      <w:tblPr>
        <w:tblStyle w:val="11"/>
        <w:tblW w:w="1450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1"/>
        <w:gridCol w:w="2579"/>
        <w:gridCol w:w="1932"/>
        <w:gridCol w:w="2225"/>
        <w:gridCol w:w="1662"/>
        <w:gridCol w:w="1369"/>
        <w:gridCol w:w="1361"/>
        <w:gridCol w:w="1361"/>
        <w:gridCol w:w="13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blHeader/>
        </w:trPr>
        <w:tc>
          <w:tcPr>
            <w:tcW w:w="621"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序号</w:t>
            </w:r>
          </w:p>
        </w:tc>
        <w:tc>
          <w:tcPr>
            <w:tcW w:w="257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参数类型</w:t>
            </w:r>
          </w:p>
        </w:tc>
        <w:tc>
          <w:tcPr>
            <w:tcW w:w="1932"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标准参数值</w:t>
            </w:r>
          </w:p>
        </w:tc>
        <w:tc>
          <w:tcPr>
            <w:tcW w:w="2225" w:type="dxa"/>
            <w:tcBorders>
              <w:tl2br w:val="nil"/>
              <w:tr2bl w:val="nil"/>
            </w:tcBorders>
            <w:vAlign w:val="center"/>
          </w:tcPr>
          <w:p>
            <w:pPr>
              <w:widowControl/>
              <w:ind w:left="-101" w:leftChars="-48" w:right="-134" w:rightChars="-64"/>
              <w:jc w:val="center"/>
              <w:rPr>
                <w:color w:val="auto"/>
                <w:kern w:val="0"/>
                <w:sz w:val="18"/>
                <w:szCs w:val="18"/>
                <w:highlight w:val="none"/>
              </w:rPr>
            </w:pPr>
            <w:r>
              <w:rPr>
                <w:b/>
                <w:color w:val="auto"/>
                <w:kern w:val="0"/>
                <w:sz w:val="18"/>
                <w:szCs w:val="18"/>
                <w:highlight w:val="none"/>
              </w:rPr>
              <w:t>标准值特性</w:t>
            </w:r>
          </w:p>
        </w:tc>
        <w:tc>
          <w:tcPr>
            <w:tcW w:w="1662" w:type="dxa"/>
            <w:tcBorders>
              <w:tl2br w:val="nil"/>
              <w:tr2bl w:val="nil"/>
            </w:tcBorders>
            <w:vAlign w:val="center"/>
          </w:tcPr>
          <w:p>
            <w:pPr>
              <w:widowControl/>
              <w:ind w:left="-80" w:leftChars="-38" w:right="-103" w:rightChars="-49"/>
              <w:jc w:val="center"/>
              <w:rPr>
                <w:color w:val="auto"/>
                <w:kern w:val="0"/>
                <w:sz w:val="18"/>
                <w:szCs w:val="18"/>
                <w:highlight w:val="none"/>
              </w:rPr>
            </w:pPr>
            <w:r>
              <w:rPr>
                <w:b/>
                <w:color w:val="auto"/>
                <w:kern w:val="0"/>
                <w:sz w:val="18"/>
                <w:szCs w:val="18"/>
                <w:highlight w:val="none"/>
              </w:rPr>
              <w:t>项目单位要求值</w:t>
            </w:r>
          </w:p>
        </w:tc>
        <w:tc>
          <w:tcPr>
            <w:tcW w:w="136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投标人响应值</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证明材料</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偏差说明</w:t>
            </w:r>
          </w:p>
        </w:tc>
        <w:tc>
          <w:tcPr>
            <w:tcW w:w="1392"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评标专家审核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型号</w:t>
            </w:r>
          </w:p>
        </w:tc>
        <w:tc>
          <w:tcPr>
            <w:tcW w:w="1932" w:type="dxa"/>
            <w:tcBorders>
              <w:tl2br w:val="nil"/>
              <w:tr2bl w:val="nil"/>
            </w:tcBorders>
            <w:vAlign w:val="center"/>
          </w:tcPr>
          <w:p>
            <w:pPr>
              <w:widowControl/>
              <w:jc w:val="center"/>
              <w:rPr>
                <w:rFonts w:hint="eastAsia" w:eastAsia="黑体"/>
                <w:color w:val="auto"/>
                <w:kern w:val="0"/>
                <w:sz w:val="18"/>
                <w:szCs w:val="18"/>
                <w:highlight w:val="none"/>
                <w:lang w:val="en-US" w:eastAsia="zh-CN"/>
              </w:rPr>
            </w:pPr>
            <w:r>
              <w:rPr>
                <w:rFonts w:ascii="Times New Roman" w:eastAsia="黑体"/>
                <w:color w:val="auto"/>
                <w:sz w:val="18"/>
                <w:szCs w:val="21"/>
                <w:highlight w:val="none"/>
              </w:rPr>
              <w:t>SC</w:t>
            </w:r>
            <w:r>
              <w:rPr>
                <w:rFonts w:hint="eastAsia" w:ascii="Times New Roman" w:eastAsia="黑体"/>
                <w:color w:val="auto"/>
                <w:sz w:val="18"/>
                <w:szCs w:val="21"/>
                <w:highlight w:val="none"/>
                <w:lang w:val="en-US" w:eastAsia="zh-CN"/>
              </w:rPr>
              <w:t>(H)</w:t>
            </w:r>
            <w:r>
              <w:rPr>
                <w:rFonts w:ascii="Times New Roman" w:eastAsia="黑体"/>
                <w:color w:val="auto"/>
                <w:sz w:val="18"/>
                <w:szCs w:val="21"/>
                <w:highlight w:val="none"/>
              </w:rPr>
              <w:t>B</w:t>
            </w:r>
            <w:r>
              <w:rPr>
                <w:rFonts w:hint="eastAsia" w:eastAsia="黑体"/>
                <w:color w:val="auto"/>
                <w:sz w:val="18"/>
                <w:szCs w:val="21"/>
                <w:highlight w:val="none"/>
                <w:lang w:val="en-US" w:eastAsia="zh-CN"/>
              </w:rPr>
              <w:t>14型</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额定电压(kV)</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 / 0.4；</w:t>
            </w:r>
          </w:p>
          <w:p>
            <w:pPr>
              <w:widowControl/>
              <w:jc w:val="center"/>
              <w:rPr>
                <w:color w:val="auto"/>
                <w:kern w:val="0"/>
                <w:sz w:val="18"/>
                <w:szCs w:val="18"/>
                <w:highlight w:val="none"/>
              </w:rPr>
            </w:pPr>
            <w:r>
              <w:rPr>
                <w:color w:val="auto"/>
                <w:kern w:val="0"/>
                <w:sz w:val="18"/>
                <w:szCs w:val="18"/>
                <w:highlight w:val="none"/>
              </w:rPr>
              <w:t>10.5 / 0.4</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相数</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三相</w:t>
            </w:r>
            <w:r>
              <w:rPr>
                <w:rFonts w:hint="eastAsia"/>
                <w:color w:val="auto"/>
                <w:kern w:val="0"/>
                <w:sz w:val="18"/>
                <w:szCs w:val="18"/>
                <w:highlight w:val="none"/>
                <w:lang w:eastAsia="zh-CN"/>
              </w:rPr>
              <w:t>；单相</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绝缘系统耐热等级</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Cs w:val="21"/>
                <w:highlight w:val="none"/>
              </w:rPr>
              <w:t>≥</w:t>
            </w:r>
            <w:r>
              <w:rPr>
                <w:rFonts w:hint="eastAsia"/>
                <w:color w:val="auto"/>
                <w:kern w:val="0"/>
                <w:sz w:val="18"/>
                <w:szCs w:val="18"/>
                <w:highlight w:val="none"/>
                <w:lang w:val="en-US" w:eastAsia="zh-CN"/>
              </w:rPr>
              <w:t>H</w:t>
            </w:r>
            <w:r>
              <w:rPr>
                <w:color w:val="auto"/>
                <w:kern w:val="0"/>
                <w:sz w:val="18"/>
                <w:szCs w:val="18"/>
                <w:highlight w:val="none"/>
              </w:rPr>
              <w:t>级</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kern w:val="0"/>
                <w:sz w:val="18"/>
                <w:szCs w:val="18"/>
                <w:highlight w:val="none"/>
              </w:rPr>
            </w:pPr>
            <w:r>
              <w:rPr>
                <w:color w:val="auto"/>
                <w:kern w:val="0"/>
                <w:szCs w:val="21"/>
                <w:highlight w:val="none"/>
              </w:rPr>
              <w:t>/</w:t>
            </w:r>
          </w:p>
        </w:tc>
        <w:tc>
          <w:tcPr>
            <w:tcW w:w="1369" w:type="dxa"/>
            <w:tcBorders>
              <w:tl2br w:val="nil"/>
              <w:tr2bl w:val="nil"/>
            </w:tcBorders>
            <w:vAlign w:val="center"/>
          </w:tcPr>
          <w:p>
            <w:pPr>
              <w:jc w:val="center"/>
              <w:rPr>
                <w:color w:val="auto"/>
                <w:kern w:val="0"/>
                <w:sz w:val="18"/>
                <w:szCs w:val="18"/>
                <w:highlight w:val="none"/>
              </w:rPr>
            </w:pPr>
            <w:r>
              <w:rPr>
                <w:bCs/>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绕组材质</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6</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铁心结构</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叠铁心；</w:t>
            </w:r>
          </w:p>
          <w:p>
            <w:pPr>
              <w:widowControl/>
              <w:jc w:val="center"/>
              <w:rPr>
                <w:color w:val="auto"/>
                <w:kern w:val="0"/>
                <w:sz w:val="18"/>
                <w:szCs w:val="18"/>
                <w:highlight w:val="none"/>
              </w:rPr>
            </w:pPr>
            <w:r>
              <w:rPr>
                <w:color w:val="auto"/>
                <w:kern w:val="0"/>
                <w:sz w:val="18"/>
                <w:szCs w:val="18"/>
                <w:highlight w:val="none"/>
              </w:rPr>
              <w:t>卷铁心</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7</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铜线（箔）电阻率(Ω.mm</w:t>
            </w:r>
            <w:r>
              <w:rPr>
                <w:color w:val="auto"/>
                <w:kern w:val="0"/>
                <w:sz w:val="18"/>
                <w:szCs w:val="18"/>
                <w:highlight w:val="none"/>
                <w:vertAlign w:val="superscript"/>
              </w:rPr>
              <w:t>2</w:t>
            </w:r>
            <w:r>
              <w:rPr>
                <w:color w:val="auto"/>
                <w:kern w:val="0"/>
                <w:sz w:val="18"/>
                <w:szCs w:val="18"/>
                <w:highlight w:val="none"/>
              </w:rPr>
              <w:t>/m,20℃）</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≤0.017241</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8</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硅钢片工频性能(50Hz)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8</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比总损耗（W/kg）</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0.85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8</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磁极化强度（T，H=800A/m）</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≥1.88</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8</w:t>
            </w: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公称厚度（mm）</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≤0.2</w:t>
            </w:r>
            <w:r>
              <w:rPr>
                <w:rFonts w:hint="eastAsia"/>
                <w:color w:val="auto"/>
                <w:kern w:val="0"/>
                <w:sz w:val="18"/>
                <w:szCs w:val="18"/>
                <w:highlight w:val="none"/>
                <w:lang w:val="en-US" w:eastAsia="zh-CN"/>
              </w:rPr>
              <w:t>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9</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空载损耗（W）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9</w:t>
            </w:r>
            <w:r>
              <w:rPr>
                <w:rFonts w:hint="eastAsia" w:eastAsia="宋体"/>
                <w:color w:val="auto"/>
                <w:kern w:val="0"/>
                <w:sz w:val="18"/>
                <w:szCs w:val="18"/>
                <w:highlight w:val="none"/>
                <w:lang w:val="en-US" w:eastAsia="zh-CN"/>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885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9</w:t>
            </w:r>
            <w:r>
              <w:rPr>
                <w:color w:val="auto"/>
                <w:kern w:val="0"/>
                <w:sz w:val="18"/>
                <w:szCs w:val="18"/>
                <w:highlight w:val="none"/>
              </w:rPr>
              <w:t>.</w:t>
            </w:r>
            <w:r>
              <w:rPr>
                <w:rFonts w:hint="eastAsia"/>
                <w:color w:val="auto"/>
                <w:kern w:val="0"/>
                <w:sz w:val="18"/>
                <w:szCs w:val="18"/>
                <w:highlight w:val="none"/>
                <w:lang w:val="en-US" w:eastAsia="zh-CN"/>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s="Times New Roman"/>
                <w:color w:val="auto"/>
                <w:kern w:val="0"/>
                <w:sz w:val="18"/>
                <w:szCs w:val="18"/>
                <w:highlight w:val="none"/>
                <w:lang w:val="en-US" w:eastAsia="zh-CN"/>
              </w:rPr>
              <w:t>1035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9.3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1420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9.4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1665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负载损耗</w:t>
            </w:r>
            <w:r>
              <w:rPr>
                <w:rFonts w:hint="eastAsia"/>
                <w:color w:val="auto"/>
                <w:kern w:val="0"/>
                <w:sz w:val="18"/>
                <w:szCs w:val="18"/>
                <w:highlight w:val="none"/>
                <w:lang w:val="en-US" w:eastAsia="zh-CN"/>
              </w:rPr>
              <w:t>H级</w:t>
            </w:r>
            <w:r>
              <w:rPr>
                <w:color w:val="auto"/>
                <w:kern w:val="0"/>
                <w:sz w:val="18"/>
                <w:szCs w:val="18"/>
                <w:highlight w:val="none"/>
              </w:rPr>
              <w:t>（W，参考温度为</w:t>
            </w:r>
            <w:r>
              <w:rPr>
                <w:rFonts w:hint="eastAsia"/>
                <w:color w:val="auto"/>
                <w:kern w:val="0"/>
                <w:sz w:val="18"/>
                <w:szCs w:val="18"/>
                <w:highlight w:val="none"/>
                <w:lang w:val="en-US" w:eastAsia="zh-CN"/>
              </w:rPr>
              <w:t>145</w:t>
            </w:r>
            <w:r>
              <w:rPr>
                <w:color w:val="auto"/>
                <w:kern w:val="0"/>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bidi="ar-SA"/>
              </w:rPr>
              <w:t>10.1</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olor w:val="auto"/>
                <w:kern w:val="0"/>
                <w:sz w:val="18"/>
                <w:szCs w:val="18"/>
                <w:highlight w:val="none"/>
                <w:lang w:val="en-US" w:eastAsia="zh-CN"/>
              </w:rPr>
              <w:t>5760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r>
              <w:rPr>
                <w:color w:val="auto"/>
                <w:kern w:val="0"/>
                <w:sz w:val="18"/>
                <w:szCs w:val="18"/>
                <w:highlight w:val="none"/>
              </w:rPr>
              <w:t>.2</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6715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10.3</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9335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10.4</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11320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高压分接范围（%）</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额定频率（Hz）</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50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3</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空载电流（%）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bidi="ar-SA"/>
              </w:rPr>
              <w:t>13.1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3</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13.3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13.4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color w:val="auto"/>
                <w:kern w:val="0"/>
                <w:sz w:val="18"/>
                <w:szCs w:val="18"/>
                <w:highlight w:val="none"/>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4</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短路阻抗（%）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14.1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14.2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14.3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14.4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5</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噪声水平（声功率级）（dB）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bidi="ar-SA"/>
              </w:rPr>
              <w:t>15.1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w:t>
            </w:r>
            <w:r>
              <w:rPr>
                <w:rFonts w:hint="eastAsia"/>
                <w:color w:val="auto"/>
                <w:kern w:val="0"/>
                <w:sz w:val="18"/>
                <w:szCs w:val="18"/>
                <w:highlight w:val="none"/>
                <w:lang w:val="en-US" w:eastAsia="zh-CN"/>
              </w:rPr>
              <w:t>7</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5</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≤58</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5</w:t>
            </w:r>
            <w:r>
              <w:rPr>
                <w:color w:val="auto"/>
                <w:kern w:val="0"/>
                <w:sz w:val="18"/>
                <w:szCs w:val="18"/>
                <w:highlight w:val="none"/>
              </w:rPr>
              <w:t>.</w:t>
            </w:r>
            <w:r>
              <w:rPr>
                <w:rFonts w:hint="eastAsia"/>
                <w:color w:val="auto"/>
                <w:kern w:val="0"/>
                <w:sz w:val="18"/>
                <w:szCs w:val="18"/>
                <w:highlight w:val="none"/>
                <w:lang w:val="en-US" w:eastAsia="zh-CN"/>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5</w:t>
            </w:r>
            <w:r>
              <w:rPr>
                <w:color w:val="auto"/>
                <w:kern w:val="0"/>
                <w:sz w:val="18"/>
                <w:szCs w:val="18"/>
                <w:highlight w:val="none"/>
              </w:rPr>
              <w:t>.</w:t>
            </w:r>
            <w:r>
              <w:rPr>
                <w:rFonts w:hint="eastAsia"/>
                <w:color w:val="auto"/>
                <w:kern w:val="0"/>
                <w:sz w:val="18"/>
                <w:szCs w:val="18"/>
                <w:highlight w:val="none"/>
                <w:lang w:val="en-US" w:eastAsia="zh-CN"/>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6</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噪声水平（声压级）（dB）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16.1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16.2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16.3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16.4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允许偏差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负载损耗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空载电流</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短路阻抗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±10%以内</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eastAsia="zh-CN"/>
              </w:rPr>
              <w:t>1</w:t>
            </w:r>
            <w:r>
              <w:rPr>
                <w:rFonts w:hint="eastAsia"/>
                <w:color w:val="auto"/>
                <w:kern w:val="0"/>
                <w:sz w:val="18"/>
                <w:szCs w:val="18"/>
                <w:highlight w:val="none"/>
                <w:lang w:val="en-US" w:eastAsia="zh-CN"/>
              </w:rPr>
              <w:t>7</w:t>
            </w: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噪声水平</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18</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短路承受能力试验</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抽检</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技术报告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19</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局放水平（pC）</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20</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外壳防护等级</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Cs w:val="21"/>
                <w:highlight w:val="none"/>
              </w:rPr>
              <w:t>≥</w:t>
            </w:r>
            <w:r>
              <w:rPr>
                <w:color w:val="auto"/>
                <w:kern w:val="0"/>
                <w:sz w:val="18"/>
                <w:szCs w:val="18"/>
                <w:highlight w:val="none"/>
              </w:rPr>
              <w:t>IP20；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21</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安装方式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落地；</w:t>
            </w:r>
          </w:p>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架空（底部可配防护网）</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可选</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22</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sz w:val="18"/>
                <w:szCs w:val="18"/>
                <w:highlight w:val="none"/>
              </w:rPr>
              <w:t>消声减振装置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rPr>
              <w:t>23</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状态量监测装置</w:t>
            </w:r>
          </w:p>
        </w:tc>
        <w:tc>
          <w:tcPr>
            <w:tcW w:w="1932" w:type="dxa"/>
            <w:tcBorders>
              <w:tl2br w:val="nil"/>
              <w:tr2bl w:val="nil"/>
            </w:tcBorders>
            <w:vAlign w:val="center"/>
          </w:tcPr>
          <w:p>
            <w:pPr>
              <w:widowControl/>
              <w:jc w:val="left"/>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状态量监测装置应符合《</w:t>
            </w:r>
            <w:r>
              <w:rPr>
                <w:rFonts w:hint="eastAsia"/>
                <w:color w:val="auto"/>
                <w:kern w:val="0"/>
                <w:sz w:val="18"/>
                <w:szCs w:val="18"/>
                <w:highlight w:val="none"/>
              </w:rPr>
              <w:t>中国南方电网有限责任公司</w:t>
            </w:r>
            <w:r>
              <w:rPr>
                <w:color w:val="auto"/>
                <w:kern w:val="0"/>
                <w:sz w:val="18"/>
                <w:szCs w:val="18"/>
                <w:highlight w:val="none"/>
              </w:rPr>
              <w:t>干式变压器状态量监测装置技术规范书》要求</w:t>
            </w:r>
            <w:r>
              <w:rPr>
                <w:rFonts w:hint="eastAsia"/>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单一</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sz w:val="18"/>
                <w:szCs w:val="18"/>
                <w:highlight w:val="none"/>
              </w:rPr>
              <w:t>相应要求的满足情况</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4</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风冷装置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运输方式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吊装、叉车均可</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bCs/>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p>
        </w:tc>
        <w:tc>
          <w:tcPr>
            <w:tcW w:w="9767" w:type="dxa"/>
            <w:gridSpan w:val="5"/>
            <w:tcBorders>
              <w:tl2br w:val="nil"/>
              <w:tr2bl w:val="nil"/>
            </w:tcBorders>
            <w:vAlign w:val="center"/>
          </w:tcPr>
          <w:p>
            <w:pPr>
              <w:widowControl/>
              <w:jc w:val="center"/>
              <w:rPr>
                <w:color w:val="auto"/>
                <w:kern w:val="0"/>
                <w:sz w:val="18"/>
                <w:szCs w:val="18"/>
                <w:highlight w:val="none"/>
              </w:rPr>
            </w:pPr>
            <w:r>
              <w:rPr>
                <w:bCs/>
                <w:color w:val="auto"/>
                <w:kern w:val="0"/>
                <w:sz w:val="18"/>
                <w:szCs w:val="18"/>
                <w:highlight w:val="none"/>
              </w:rPr>
              <w:t>项目单位需求差异（</w:t>
            </w:r>
            <w:r>
              <w:rPr>
                <w:color w:val="auto"/>
                <w:sz w:val="18"/>
                <w:szCs w:val="18"/>
                <w:highlight w:val="none"/>
              </w:rPr>
              <w:t>项目单位原则上不能改动通用部分技术条款及专用部分标准技术参数值，根据工程实际情况，如有差异，应逐项在“项目单位需求差异表” 中列出。</w:t>
            </w:r>
            <w:r>
              <w:rPr>
                <w:bCs/>
                <w:color w:val="auto"/>
                <w:kern w:val="0"/>
                <w:sz w:val="18"/>
                <w:szCs w:val="18"/>
                <w:highlight w:val="none"/>
              </w:rPr>
              <w:t>本表是对技术规范的补充和修改，如有冲突，应以本表为准。）</w:t>
            </w:r>
          </w:p>
        </w:tc>
        <w:tc>
          <w:tcPr>
            <w:tcW w:w="1361" w:type="dxa"/>
            <w:tcBorders>
              <w:tl2br w:val="nil"/>
              <w:tr2bl w:val="nil"/>
            </w:tcBorders>
            <w:vAlign w:val="center"/>
          </w:tcPr>
          <w:p>
            <w:pPr>
              <w:widowControl/>
              <w:jc w:val="center"/>
              <w:rPr>
                <w:color w:val="auto"/>
                <w:kern w:val="0"/>
                <w:sz w:val="18"/>
                <w:szCs w:val="18"/>
                <w:highlight w:val="none"/>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6</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bl>
    <w:p>
      <w:pPr>
        <w:jc w:val="center"/>
        <w:rPr>
          <w:rFonts w:eastAsia="黑体"/>
          <w:color w:val="auto"/>
          <w:sz w:val="18"/>
          <w:szCs w:val="21"/>
          <w:highlight w:val="none"/>
        </w:rPr>
      </w:pPr>
    </w:p>
    <w:p>
      <w:pPr>
        <w:jc w:val="center"/>
        <w:outlineLvl w:val="2"/>
        <w:rPr>
          <w:rFonts w:eastAsia="黑体"/>
          <w:color w:val="auto"/>
          <w:sz w:val="18"/>
          <w:szCs w:val="21"/>
          <w:highlight w:val="none"/>
        </w:rPr>
      </w:pPr>
      <w:r>
        <w:rPr>
          <w:rFonts w:eastAsia="黑体"/>
          <w:color w:val="auto"/>
          <w:sz w:val="18"/>
          <w:szCs w:val="21"/>
          <w:highlight w:val="none"/>
        </w:rPr>
        <w:t>表2.2-</w:t>
      </w:r>
      <w:r>
        <w:rPr>
          <w:rFonts w:hint="eastAsia" w:eastAsia="黑体"/>
          <w:color w:val="auto"/>
          <w:sz w:val="18"/>
          <w:szCs w:val="21"/>
          <w:highlight w:val="none"/>
          <w:lang w:val="en-US" w:eastAsia="zh-CN"/>
        </w:rPr>
        <w:t xml:space="preserve">3 </w:t>
      </w:r>
      <w:r>
        <w:rPr>
          <w:rFonts w:eastAsia="黑体"/>
          <w:color w:val="auto"/>
          <w:sz w:val="18"/>
          <w:szCs w:val="21"/>
          <w:highlight w:val="none"/>
        </w:rPr>
        <w:t xml:space="preserve"> S</w:t>
      </w:r>
      <w:r>
        <w:rPr>
          <w:rFonts w:hint="eastAsia" w:eastAsia="黑体"/>
          <w:color w:val="auto"/>
          <w:sz w:val="18"/>
          <w:szCs w:val="21"/>
          <w:highlight w:val="none"/>
          <w:lang w:val="en-US" w:eastAsia="zh-CN"/>
        </w:rPr>
        <w:t>G</w:t>
      </w:r>
      <w:r>
        <w:rPr>
          <w:rFonts w:eastAsia="黑体"/>
          <w:color w:val="auto"/>
          <w:sz w:val="18"/>
          <w:szCs w:val="21"/>
          <w:highlight w:val="none"/>
        </w:rPr>
        <w:t>B1</w:t>
      </w:r>
      <w:r>
        <w:rPr>
          <w:rFonts w:hint="eastAsia" w:eastAsia="黑体"/>
          <w:color w:val="auto"/>
          <w:sz w:val="18"/>
          <w:szCs w:val="21"/>
          <w:highlight w:val="none"/>
          <w:lang w:val="en-US" w:eastAsia="zh-CN"/>
        </w:rPr>
        <w:t>8</w:t>
      </w:r>
      <w:r>
        <w:rPr>
          <w:rFonts w:eastAsia="黑体"/>
          <w:color w:val="auto"/>
          <w:sz w:val="18"/>
          <w:szCs w:val="21"/>
          <w:highlight w:val="none"/>
        </w:rPr>
        <w:t>型技术参数表</w:t>
      </w:r>
    </w:p>
    <w:tbl>
      <w:tblPr>
        <w:tblStyle w:val="11"/>
        <w:tblW w:w="1450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1"/>
        <w:gridCol w:w="2579"/>
        <w:gridCol w:w="1932"/>
        <w:gridCol w:w="2225"/>
        <w:gridCol w:w="1662"/>
        <w:gridCol w:w="1369"/>
        <w:gridCol w:w="1361"/>
        <w:gridCol w:w="1361"/>
        <w:gridCol w:w="13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blHeader/>
        </w:trPr>
        <w:tc>
          <w:tcPr>
            <w:tcW w:w="621"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序号</w:t>
            </w:r>
          </w:p>
        </w:tc>
        <w:tc>
          <w:tcPr>
            <w:tcW w:w="257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参数类型</w:t>
            </w:r>
          </w:p>
        </w:tc>
        <w:tc>
          <w:tcPr>
            <w:tcW w:w="1932"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标准参数值</w:t>
            </w:r>
          </w:p>
        </w:tc>
        <w:tc>
          <w:tcPr>
            <w:tcW w:w="2225" w:type="dxa"/>
            <w:tcBorders>
              <w:tl2br w:val="nil"/>
              <w:tr2bl w:val="nil"/>
            </w:tcBorders>
            <w:vAlign w:val="center"/>
          </w:tcPr>
          <w:p>
            <w:pPr>
              <w:widowControl/>
              <w:ind w:left="-101" w:leftChars="-48" w:right="-134" w:rightChars="-64"/>
              <w:jc w:val="center"/>
              <w:rPr>
                <w:color w:val="auto"/>
                <w:kern w:val="0"/>
                <w:sz w:val="18"/>
                <w:szCs w:val="18"/>
                <w:highlight w:val="none"/>
              </w:rPr>
            </w:pPr>
            <w:r>
              <w:rPr>
                <w:b/>
                <w:color w:val="auto"/>
                <w:kern w:val="0"/>
                <w:sz w:val="18"/>
                <w:szCs w:val="18"/>
                <w:highlight w:val="none"/>
              </w:rPr>
              <w:t>标准值特性</w:t>
            </w:r>
          </w:p>
        </w:tc>
        <w:tc>
          <w:tcPr>
            <w:tcW w:w="1662" w:type="dxa"/>
            <w:tcBorders>
              <w:tl2br w:val="nil"/>
              <w:tr2bl w:val="nil"/>
            </w:tcBorders>
            <w:vAlign w:val="center"/>
          </w:tcPr>
          <w:p>
            <w:pPr>
              <w:widowControl/>
              <w:ind w:left="-80" w:leftChars="-38" w:right="-103" w:rightChars="-49"/>
              <w:jc w:val="center"/>
              <w:rPr>
                <w:color w:val="auto"/>
                <w:kern w:val="0"/>
                <w:sz w:val="18"/>
                <w:szCs w:val="18"/>
                <w:highlight w:val="none"/>
              </w:rPr>
            </w:pPr>
            <w:r>
              <w:rPr>
                <w:b/>
                <w:color w:val="auto"/>
                <w:kern w:val="0"/>
                <w:sz w:val="18"/>
                <w:szCs w:val="18"/>
                <w:highlight w:val="none"/>
              </w:rPr>
              <w:t>项目单位要求值</w:t>
            </w:r>
          </w:p>
        </w:tc>
        <w:tc>
          <w:tcPr>
            <w:tcW w:w="136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投标人响应值</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证明材料</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偏差说明</w:t>
            </w:r>
          </w:p>
        </w:tc>
        <w:tc>
          <w:tcPr>
            <w:tcW w:w="1392"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评标专家审核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型号</w:t>
            </w:r>
          </w:p>
        </w:tc>
        <w:tc>
          <w:tcPr>
            <w:tcW w:w="1932" w:type="dxa"/>
            <w:tcBorders>
              <w:tl2br w:val="nil"/>
              <w:tr2bl w:val="nil"/>
            </w:tcBorders>
            <w:vAlign w:val="center"/>
          </w:tcPr>
          <w:p>
            <w:pPr>
              <w:widowControl/>
              <w:jc w:val="center"/>
              <w:rPr>
                <w:rFonts w:hint="eastAsia" w:eastAsia="黑体"/>
                <w:color w:val="auto"/>
                <w:kern w:val="0"/>
                <w:sz w:val="18"/>
                <w:szCs w:val="18"/>
                <w:highlight w:val="none"/>
                <w:lang w:val="en-US" w:eastAsia="zh-CN"/>
              </w:rPr>
            </w:pPr>
            <w:r>
              <w:rPr>
                <w:rFonts w:eastAsia="黑体"/>
                <w:color w:val="auto"/>
                <w:sz w:val="18"/>
                <w:szCs w:val="21"/>
                <w:highlight w:val="none"/>
              </w:rPr>
              <w:t>S</w:t>
            </w:r>
            <w:r>
              <w:rPr>
                <w:rFonts w:hint="eastAsia" w:eastAsia="黑体"/>
                <w:color w:val="auto"/>
                <w:sz w:val="18"/>
                <w:szCs w:val="21"/>
                <w:highlight w:val="none"/>
                <w:lang w:val="en-US" w:eastAsia="zh-CN"/>
              </w:rPr>
              <w:t>G</w:t>
            </w:r>
            <w:r>
              <w:rPr>
                <w:rFonts w:eastAsia="黑体"/>
                <w:color w:val="auto"/>
                <w:sz w:val="18"/>
                <w:szCs w:val="21"/>
                <w:highlight w:val="none"/>
              </w:rPr>
              <w:t>B1</w:t>
            </w:r>
            <w:r>
              <w:rPr>
                <w:rFonts w:hint="eastAsia" w:eastAsia="黑体"/>
                <w:color w:val="auto"/>
                <w:sz w:val="18"/>
                <w:szCs w:val="21"/>
                <w:highlight w:val="none"/>
                <w:lang w:val="en-US" w:eastAsia="zh-CN"/>
              </w:rPr>
              <w:t>8</w:t>
            </w:r>
            <w:r>
              <w:rPr>
                <w:rFonts w:eastAsia="黑体"/>
                <w:color w:val="auto"/>
                <w:sz w:val="18"/>
                <w:szCs w:val="21"/>
                <w:highlight w:val="none"/>
              </w:rPr>
              <w:t>型</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额定电压(kV)</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 / 0.4；</w:t>
            </w:r>
          </w:p>
          <w:p>
            <w:pPr>
              <w:widowControl/>
              <w:jc w:val="center"/>
              <w:rPr>
                <w:color w:val="auto"/>
                <w:kern w:val="0"/>
                <w:sz w:val="18"/>
                <w:szCs w:val="18"/>
                <w:highlight w:val="none"/>
              </w:rPr>
            </w:pPr>
            <w:r>
              <w:rPr>
                <w:color w:val="auto"/>
                <w:kern w:val="0"/>
                <w:sz w:val="18"/>
                <w:szCs w:val="18"/>
                <w:highlight w:val="none"/>
              </w:rPr>
              <w:t>10.5 / 0.4</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相数</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三相</w:t>
            </w:r>
            <w:r>
              <w:rPr>
                <w:rFonts w:hint="eastAsia"/>
                <w:color w:val="auto"/>
                <w:kern w:val="0"/>
                <w:sz w:val="18"/>
                <w:szCs w:val="18"/>
                <w:highlight w:val="none"/>
                <w:lang w:eastAsia="zh-CN"/>
              </w:rPr>
              <w:t>；单相</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绝缘系统耐热等级</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Cs w:val="21"/>
                <w:highlight w:val="none"/>
              </w:rPr>
              <w:t>≥</w:t>
            </w:r>
            <w:r>
              <w:rPr>
                <w:rFonts w:hint="eastAsia"/>
                <w:color w:val="auto"/>
                <w:kern w:val="0"/>
                <w:sz w:val="18"/>
                <w:szCs w:val="18"/>
                <w:highlight w:val="none"/>
                <w:lang w:val="en-US" w:eastAsia="zh-CN"/>
              </w:rPr>
              <w:t>H级</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kern w:val="0"/>
                <w:sz w:val="18"/>
                <w:szCs w:val="18"/>
                <w:highlight w:val="none"/>
              </w:rPr>
            </w:pPr>
            <w:r>
              <w:rPr>
                <w:color w:val="auto"/>
                <w:kern w:val="0"/>
                <w:szCs w:val="21"/>
                <w:highlight w:val="none"/>
              </w:rPr>
              <w:t>/</w:t>
            </w:r>
          </w:p>
        </w:tc>
        <w:tc>
          <w:tcPr>
            <w:tcW w:w="1369" w:type="dxa"/>
            <w:tcBorders>
              <w:tl2br w:val="nil"/>
              <w:tr2bl w:val="nil"/>
            </w:tcBorders>
            <w:vAlign w:val="center"/>
          </w:tcPr>
          <w:p>
            <w:pPr>
              <w:jc w:val="center"/>
              <w:rPr>
                <w:color w:val="auto"/>
                <w:kern w:val="0"/>
                <w:sz w:val="18"/>
                <w:szCs w:val="18"/>
                <w:highlight w:val="none"/>
              </w:rPr>
            </w:pPr>
            <w:r>
              <w:rPr>
                <w:bCs/>
                <w:color w:val="auto"/>
                <w:kern w:val="0"/>
                <w:szCs w:val="21"/>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6</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绕组材质</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7</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铁心结构</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叠铁心；</w:t>
            </w:r>
          </w:p>
          <w:p>
            <w:pPr>
              <w:widowControl/>
              <w:jc w:val="center"/>
              <w:rPr>
                <w:color w:val="auto"/>
                <w:kern w:val="0"/>
                <w:sz w:val="18"/>
                <w:szCs w:val="18"/>
                <w:highlight w:val="none"/>
              </w:rPr>
            </w:pPr>
            <w:r>
              <w:rPr>
                <w:color w:val="auto"/>
                <w:kern w:val="0"/>
                <w:sz w:val="18"/>
                <w:szCs w:val="18"/>
                <w:highlight w:val="none"/>
              </w:rPr>
              <w:t>卷铁心</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8</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铜线（箔）电阻率(Ω.mm</w:t>
            </w:r>
            <w:r>
              <w:rPr>
                <w:color w:val="auto"/>
                <w:kern w:val="0"/>
                <w:sz w:val="18"/>
                <w:szCs w:val="18"/>
                <w:highlight w:val="none"/>
                <w:vertAlign w:val="superscript"/>
              </w:rPr>
              <w:t>2</w:t>
            </w:r>
            <w:r>
              <w:rPr>
                <w:color w:val="auto"/>
                <w:kern w:val="0"/>
                <w:sz w:val="18"/>
                <w:szCs w:val="18"/>
                <w:highlight w:val="none"/>
              </w:rPr>
              <w:t>/m,20℃）</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≤0.017241</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9</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硅钢片工频性能(50Hz)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9.1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比总损耗（W/kg）</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0.85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9.2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磁极化强度（T，H=800A/m）</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≥1.88</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9.3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公称厚度（mm）</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≤0.</w:t>
            </w:r>
            <w:r>
              <w:rPr>
                <w:rFonts w:hint="eastAsia"/>
                <w:color w:val="auto"/>
                <w:kern w:val="0"/>
                <w:sz w:val="18"/>
                <w:szCs w:val="18"/>
                <w:highlight w:val="none"/>
                <w:lang w:val="en-US" w:eastAsia="zh-CN"/>
              </w:rPr>
              <w:t>23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1</w:t>
            </w:r>
            <w:r>
              <w:rPr>
                <w:rFonts w:hint="eastAsia"/>
                <w:color w:val="auto"/>
                <w:kern w:val="0"/>
                <w:sz w:val="18"/>
                <w:szCs w:val="18"/>
                <w:highlight w:val="none"/>
                <w:lang w:val="en-US" w:eastAsia="zh-CN"/>
              </w:rPr>
              <w:t>0</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空载损耗（W）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eastAsia="宋体"/>
                <w:color w:val="auto"/>
                <w:kern w:val="0"/>
                <w:sz w:val="18"/>
                <w:szCs w:val="18"/>
                <w:highlight w:val="none"/>
                <w:lang w:val="en-US" w:eastAsia="zh-CN"/>
              </w:rPr>
              <w:t>1</w:t>
            </w:r>
            <w:r>
              <w:rPr>
                <w:rFonts w:hint="eastAsia"/>
                <w:color w:val="auto"/>
                <w:kern w:val="0"/>
                <w:sz w:val="18"/>
                <w:szCs w:val="18"/>
                <w:highlight w:val="none"/>
                <w:lang w:val="en-US" w:eastAsia="zh-CN"/>
              </w:rPr>
              <w:t>0</w:t>
            </w:r>
            <w:r>
              <w:rPr>
                <w:rFonts w:hint="eastAsia" w:eastAsia="宋体"/>
                <w:color w:val="auto"/>
                <w:kern w:val="0"/>
                <w:sz w:val="18"/>
                <w:szCs w:val="18"/>
                <w:highlight w:val="none"/>
                <w:lang w:val="en-US" w:eastAsia="zh-CN"/>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750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r>
              <w:rPr>
                <w:color w:val="auto"/>
                <w:kern w:val="0"/>
                <w:sz w:val="18"/>
                <w:szCs w:val="18"/>
                <w:highlight w:val="none"/>
              </w:rPr>
              <w:t>.</w:t>
            </w:r>
            <w:r>
              <w:rPr>
                <w:rFonts w:hint="eastAsia"/>
                <w:color w:val="auto"/>
                <w:kern w:val="0"/>
                <w:sz w:val="18"/>
                <w:szCs w:val="18"/>
                <w:highlight w:val="none"/>
                <w:lang w:val="en-US" w:eastAsia="zh-CN"/>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875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r>
              <w:rPr>
                <w:color w:val="auto"/>
                <w:kern w:val="0"/>
                <w:sz w:val="18"/>
                <w:szCs w:val="18"/>
                <w:highlight w:val="none"/>
              </w:rPr>
              <w:t>.</w:t>
            </w:r>
            <w:r>
              <w:rPr>
                <w:rFonts w:hint="eastAsia"/>
                <w:color w:val="auto"/>
                <w:kern w:val="0"/>
                <w:sz w:val="18"/>
                <w:szCs w:val="18"/>
                <w:highlight w:val="none"/>
                <w:lang w:val="en-US" w:eastAsia="zh-CN"/>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1205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val="en-US" w:eastAsia="zh-CN" w:bidi="ar-SA"/>
              </w:rPr>
            </w:pPr>
            <w:r>
              <w:rPr>
                <w:color w:val="auto"/>
                <w:kern w:val="0"/>
                <w:sz w:val="18"/>
                <w:szCs w:val="18"/>
                <w:highlight w:val="none"/>
              </w:rPr>
              <w:t>1</w:t>
            </w:r>
            <w:r>
              <w:rPr>
                <w:rFonts w:hint="eastAsia"/>
                <w:color w:val="auto"/>
                <w:kern w:val="0"/>
                <w:sz w:val="18"/>
                <w:szCs w:val="18"/>
                <w:highlight w:val="none"/>
                <w:lang w:val="en-US" w:eastAsia="zh-CN"/>
              </w:rPr>
              <w:t>0</w:t>
            </w:r>
            <w:r>
              <w:rPr>
                <w:color w:val="auto"/>
                <w:kern w:val="0"/>
                <w:sz w:val="18"/>
                <w:szCs w:val="18"/>
                <w:highlight w:val="none"/>
              </w:rPr>
              <w:t>.</w:t>
            </w:r>
            <w:r>
              <w:rPr>
                <w:rFonts w:hint="eastAsia"/>
                <w:color w:val="auto"/>
                <w:kern w:val="0"/>
                <w:sz w:val="18"/>
                <w:szCs w:val="18"/>
                <w:highlight w:val="none"/>
                <w:lang w:val="en-US" w:eastAsia="zh-CN"/>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1415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12</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负载损耗</w:t>
            </w:r>
            <w:r>
              <w:rPr>
                <w:rFonts w:hint="eastAsia"/>
                <w:color w:val="auto"/>
                <w:kern w:val="0"/>
                <w:sz w:val="18"/>
                <w:szCs w:val="18"/>
                <w:highlight w:val="none"/>
                <w:lang w:val="en-US" w:eastAsia="zh-CN"/>
              </w:rPr>
              <w:t>H级</w:t>
            </w:r>
            <w:r>
              <w:rPr>
                <w:color w:val="auto"/>
                <w:kern w:val="0"/>
                <w:sz w:val="18"/>
                <w:szCs w:val="18"/>
                <w:highlight w:val="none"/>
              </w:rPr>
              <w:t>（W，参考温度为</w:t>
            </w:r>
            <w:r>
              <w:rPr>
                <w:rFonts w:hint="eastAsia"/>
                <w:color w:val="auto"/>
                <w:kern w:val="0"/>
                <w:sz w:val="18"/>
                <w:szCs w:val="18"/>
                <w:highlight w:val="none"/>
                <w:lang w:val="en-US" w:eastAsia="zh-CN"/>
              </w:rPr>
              <w:t>14</w:t>
            </w:r>
            <w:r>
              <w:rPr>
                <w:color w:val="auto"/>
                <w:kern w:val="0"/>
                <w:sz w:val="18"/>
                <w:szCs w:val="18"/>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olor w:val="auto"/>
                <w:kern w:val="0"/>
                <w:sz w:val="18"/>
                <w:szCs w:val="18"/>
                <w:highlight w:val="none"/>
                <w:lang w:val="en-US" w:eastAsia="zh-CN" w:bidi="ar-SA"/>
              </w:rPr>
              <w:t>12.1</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olor w:val="auto"/>
                <w:kern w:val="0"/>
                <w:sz w:val="18"/>
                <w:szCs w:val="18"/>
                <w:highlight w:val="none"/>
                <w:lang w:val="en-US" w:eastAsia="zh-CN"/>
              </w:rPr>
              <w:t>5760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12.2</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6715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12.3</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9335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12.4</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11320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高压分接范围（%）</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额定频率（Hz）</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50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15</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空载电流（%）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15.1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15.2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15.3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15.4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color w:val="auto"/>
                <w:kern w:val="0"/>
                <w:sz w:val="18"/>
                <w:szCs w:val="18"/>
                <w:highlight w:val="none"/>
                <w:lang w:eastAsia="zh-CN"/>
              </w:rPr>
              <w:t>叠铁芯</w:t>
            </w:r>
            <w:r>
              <w:rPr>
                <w:color w:val="auto"/>
                <w:kern w:val="0"/>
                <w:sz w:val="18"/>
                <w:szCs w:val="18"/>
                <w:highlight w:val="none"/>
              </w:rPr>
              <w:t>≤</w:t>
            </w:r>
            <w:r>
              <w:rPr>
                <w:rFonts w:hint="eastAsia"/>
                <w:color w:val="auto"/>
                <w:kern w:val="0"/>
                <w:sz w:val="18"/>
                <w:szCs w:val="18"/>
                <w:highlight w:val="none"/>
                <w:lang w:val="en-US" w:eastAsia="zh-CN"/>
              </w:rPr>
              <w:t>0.85</w:t>
            </w:r>
          </w:p>
          <w:p>
            <w:pPr>
              <w:widowControl/>
              <w:jc w:val="center"/>
              <w:rPr>
                <w:color w:val="auto"/>
                <w:kern w:val="0"/>
                <w:sz w:val="18"/>
                <w:szCs w:val="18"/>
                <w:highlight w:val="none"/>
              </w:rPr>
            </w:pPr>
            <w:r>
              <w:rPr>
                <w:rFonts w:hint="eastAsia"/>
                <w:color w:val="auto"/>
                <w:kern w:val="0"/>
                <w:sz w:val="18"/>
                <w:szCs w:val="18"/>
                <w:highlight w:val="none"/>
                <w:lang w:val="en-US" w:eastAsia="zh-CN"/>
              </w:rPr>
              <w:t>立体卷铁芯</w:t>
            </w:r>
            <w:r>
              <w:rPr>
                <w:color w:val="auto"/>
                <w:kern w:val="0"/>
                <w:sz w:val="18"/>
                <w:szCs w:val="18"/>
                <w:highlight w:val="none"/>
              </w:rPr>
              <w:t>≤</w:t>
            </w:r>
            <w:r>
              <w:rPr>
                <w:rFonts w:hint="eastAsia"/>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16</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短路阻抗（%）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16.1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16.2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16.3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16.4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17</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噪声水平（声功率级）（dB）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color w:val="auto"/>
                <w:kern w:val="0"/>
                <w:sz w:val="18"/>
                <w:szCs w:val="18"/>
                <w:highlight w:val="none"/>
                <w:lang w:val="en-US" w:eastAsia="zh-CN" w:bidi="ar-SA"/>
              </w:rPr>
            </w:pPr>
            <w:r>
              <w:rPr>
                <w:rFonts w:hint="eastAsia"/>
                <w:color w:val="auto"/>
                <w:kern w:val="0"/>
                <w:sz w:val="18"/>
                <w:szCs w:val="18"/>
                <w:highlight w:val="none"/>
                <w:lang w:val="en-US" w:eastAsia="zh-CN" w:bidi="ar-SA"/>
              </w:rPr>
              <w:t>17.1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w:t>
            </w:r>
            <w:r>
              <w:rPr>
                <w:rFonts w:hint="eastAsia"/>
                <w:color w:val="auto"/>
                <w:kern w:val="0"/>
                <w:sz w:val="18"/>
                <w:szCs w:val="18"/>
                <w:highlight w:val="none"/>
                <w:lang w:val="en-US" w:eastAsia="zh-CN"/>
              </w:rPr>
              <w:t>7</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17.2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≤58</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17.3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17.4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18</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噪声水平（声压级）（dB）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18.1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9"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18.2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18.3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18.4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color w:val="auto"/>
                <w:kern w:val="0"/>
                <w:sz w:val="18"/>
                <w:szCs w:val="18"/>
                <w:highlight w:val="none"/>
                <w:lang w:eastAsia="zh-CN"/>
              </w:rPr>
              <w:t>19</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允许偏差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19</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19</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负载损耗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19</w:t>
            </w: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空载电流</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19</w:t>
            </w:r>
            <w:r>
              <w:rPr>
                <w:color w:val="auto"/>
                <w:kern w:val="0"/>
                <w:sz w:val="18"/>
                <w:szCs w:val="18"/>
                <w:highlight w:val="none"/>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短路阻抗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±10%以内</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color w:val="auto"/>
                <w:kern w:val="0"/>
                <w:sz w:val="18"/>
                <w:szCs w:val="18"/>
                <w:highlight w:val="none"/>
              </w:rPr>
            </w:pPr>
            <w:r>
              <w:rPr>
                <w:rFonts w:hint="eastAsia"/>
                <w:color w:val="auto"/>
                <w:kern w:val="0"/>
                <w:sz w:val="18"/>
                <w:szCs w:val="18"/>
                <w:highlight w:val="none"/>
                <w:lang w:eastAsia="zh-CN"/>
              </w:rPr>
              <w:t>19</w:t>
            </w: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噪声水平</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20</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短路承受能力试验</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抽检</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技术报告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21</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局放水平（pC）</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22</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外壳防护等级</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Cs w:val="21"/>
                <w:highlight w:val="none"/>
              </w:rPr>
              <w:t>≥</w:t>
            </w:r>
            <w:r>
              <w:rPr>
                <w:color w:val="auto"/>
                <w:kern w:val="0"/>
                <w:sz w:val="18"/>
                <w:szCs w:val="18"/>
                <w:highlight w:val="none"/>
              </w:rPr>
              <w:t>IP20；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23</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安装方式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落地；</w:t>
            </w:r>
          </w:p>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架空（底部可配防护网）</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可选</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24</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sz w:val="18"/>
                <w:szCs w:val="18"/>
                <w:highlight w:val="none"/>
              </w:rPr>
              <w:t>消声减振装置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25</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状态量监测装置</w:t>
            </w:r>
          </w:p>
        </w:tc>
        <w:tc>
          <w:tcPr>
            <w:tcW w:w="1932" w:type="dxa"/>
            <w:tcBorders>
              <w:tl2br w:val="nil"/>
              <w:tr2bl w:val="nil"/>
            </w:tcBorders>
            <w:vAlign w:val="center"/>
          </w:tcPr>
          <w:p>
            <w:pPr>
              <w:widowControl/>
              <w:jc w:val="left"/>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状态量监测装置应符合《</w:t>
            </w:r>
            <w:r>
              <w:rPr>
                <w:rFonts w:hint="eastAsia"/>
                <w:color w:val="auto"/>
                <w:kern w:val="0"/>
                <w:sz w:val="18"/>
                <w:szCs w:val="18"/>
                <w:highlight w:val="none"/>
              </w:rPr>
              <w:t>中国南方电网有限责任公司</w:t>
            </w:r>
            <w:r>
              <w:rPr>
                <w:color w:val="auto"/>
                <w:kern w:val="0"/>
                <w:sz w:val="18"/>
                <w:szCs w:val="18"/>
                <w:highlight w:val="none"/>
              </w:rPr>
              <w:t>干式变压器状态量监测装置技术规范书》要求</w:t>
            </w:r>
            <w:r>
              <w:rPr>
                <w:rFonts w:hint="eastAsia"/>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单一</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sz w:val="18"/>
                <w:szCs w:val="18"/>
                <w:highlight w:val="none"/>
              </w:rPr>
              <w:t>相应要求的满足情况</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color w:val="auto"/>
                <w:kern w:val="0"/>
                <w:sz w:val="18"/>
                <w:szCs w:val="18"/>
                <w:highlight w:val="none"/>
                <w:lang w:val="en-US" w:eastAsia="zh-CN"/>
              </w:rPr>
              <w:t>26</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风冷装置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2</w:t>
            </w:r>
            <w:r>
              <w:rPr>
                <w:rFonts w:hint="eastAsia"/>
                <w:color w:val="auto"/>
                <w:kern w:val="0"/>
                <w:sz w:val="18"/>
                <w:szCs w:val="18"/>
                <w:highlight w:val="none"/>
                <w:lang w:val="en-US" w:eastAsia="zh-CN"/>
              </w:rPr>
              <w:t>7</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运输方式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吊装、叉车均可</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eastAsia="宋体"/>
                <w:bCs/>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8</w:t>
            </w:r>
          </w:p>
        </w:tc>
        <w:tc>
          <w:tcPr>
            <w:tcW w:w="9767" w:type="dxa"/>
            <w:gridSpan w:val="5"/>
            <w:tcBorders>
              <w:tl2br w:val="nil"/>
              <w:tr2bl w:val="nil"/>
            </w:tcBorders>
            <w:vAlign w:val="center"/>
          </w:tcPr>
          <w:p>
            <w:pPr>
              <w:widowControl/>
              <w:jc w:val="center"/>
              <w:rPr>
                <w:color w:val="auto"/>
                <w:kern w:val="0"/>
                <w:sz w:val="18"/>
                <w:szCs w:val="18"/>
                <w:highlight w:val="none"/>
              </w:rPr>
            </w:pPr>
            <w:r>
              <w:rPr>
                <w:bCs/>
                <w:color w:val="auto"/>
                <w:kern w:val="0"/>
                <w:sz w:val="18"/>
                <w:szCs w:val="18"/>
                <w:highlight w:val="none"/>
              </w:rPr>
              <w:t>项目单位需求差异（</w:t>
            </w:r>
            <w:r>
              <w:rPr>
                <w:color w:val="auto"/>
                <w:sz w:val="18"/>
                <w:szCs w:val="18"/>
                <w:highlight w:val="none"/>
              </w:rPr>
              <w:t>项目单位原则上不能改动通用部分技术条款及专用部分标准技术参数值，根据工程实际情况，如有差异，应逐项在“项目单位需求差异表” 中列出。</w:t>
            </w:r>
            <w:r>
              <w:rPr>
                <w:bCs/>
                <w:color w:val="auto"/>
                <w:kern w:val="0"/>
                <w:sz w:val="18"/>
                <w:szCs w:val="18"/>
                <w:highlight w:val="none"/>
              </w:rPr>
              <w:t>本表是对技术规范的补充和修改，如有冲突，应以本表为准。）</w:t>
            </w:r>
          </w:p>
        </w:tc>
        <w:tc>
          <w:tcPr>
            <w:tcW w:w="1361" w:type="dxa"/>
            <w:tcBorders>
              <w:tl2br w:val="nil"/>
              <w:tr2bl w:val="nil"/>
            </w:tcBorders>
            <w:vAlign w:val="center"/>
          </w:tcPr>
          <w:p>
            <w:pPr>
              <w:widowControl/>
              <w:jc w:val="center"/>
              <w:rPr>
                <w:color w:val="auto"/>
                <w:kern w:val="0"/>
                <w:sz w:val="18"/>
                <w:szCs w:val="18"/>
                <w:highlight w:val="none"/>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8</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2</w:t>
            </w:r>
            <w:r>
              <w:rPr>
                <w:rFonts w:hint="eastAsia"/>
                <w:color w:val="auto"/>
                <w:kern w:val="0"/>
                <w:sz w:val="18"/>
                <w:szCs w:val="18"/>
                <w:highlight w:val="none"/>
                <w:lang w:val="en-US" w:eastAsia="zh-CN"/>
              </w:rPr>
              <w:t>8</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bl>
    <w:p>
      <w:pPr>
        <w:jc w:val="center"/>
        <w:outlineLvl w:val="9"/>
        <w:rPr>
          <w:rFonts w:eastAsia="黑体"/>
          <w:color w:val="auto"/>
          <w:sz w:val="18"/>
          <w:szCs w:val="21"/>
          <w:highlight w:val="none"/>
        </w:rPr>
      </w:pPr>
    </w:p>
    <w:p>
      <w:pPr>
        <w:jc w:val="center"/>
        <w:outlineLvl w:val="9"/>
        <w:rPr>
          <w:rFonts w:eastAsia="黑体"/>
          <w:color w:val="auto"/>
          <w:sz w:val="18"/>
          <w:szCs w:val="21"/>
          <w:highlight w:val="none"/>
        </w:rPr>
      </w:pPr>
    </w:p>
    <w:p>
      <w:pPr>
        <w:jc w:val="center"/>
        <w:outlineLvl w:val="9"/>
        <w:rPr>
          <w:rFonts w:eastAsia="黑体"/>
          <w:color w:val="auto"/>
          <w:sz w:val="18"/>
          <w:szCs w:val="21"/>
          <w:highlight w:val="none"/>
        </w:rPr>
      </w:pPr>
    </w:p>
    <w:p>
      <w:pPr>
        <w:jc w:val="center"/>
        <w:outlineLvl w:val="2"/>
        <w:rPr>
          <w:rFonts w:eastAsia="黑体"/>
          <w:color w:val="auto"/>
          <w:sz w:val="18"/>
          <w:szCs w:val="21"/>
          <w:highlight w:val="none"/>
        </w:rPr>
      </w:pPr>
      <w:bookmarkStart w:id="445" w:name="_GoBack"/>
      <w:bookmarkEnd w:id="445"/>
      <w:r>
        <w:rPr>
          <w:rFonts w:eastAsia="黑体"/>
          <w:color w:val="auto"/>
          <w:sz w:val="18"/>
          <w:szCs w:val="21"/>
          <w:highlight w:val="none"/>
        </w:rPr>
        <w:t>表2.2-</w:t>
      </w:r>
      <w:r>
        <w:rPr>
          <w:rFonts w:hint="eastAsia" w:eastAsia="黑体"/>
          <w:color w:val="auto"/>
          <w:sz w:val="18"/>
          <w:szCs w:val="21"/>
          <w:highlight w:val="none"/>
          <w:lang w:val="en-US" w:eastAsia="zh-CN"/>
        </w:rPr>
        <w:t>4</w:t>
      </w:r>
      <w:r>
        <w:rPr>
          <w:rFonts w:eastAsia="黑体"/>
          <w:color w:val="auto"/>
          <w:sz w:val="18"/>
          <w:szCs w:val="21"/>
          <w:highlight w:val="none"/>
        </w:rPr>
        <w:t xml:space="preserve">  </w:t>
      </w:r>
      <w:r>
        <w:rPr>
          <w:color w:val="auto"/>
          <w:kern w:val="0"/>
          <w:sz w:val="18"/>
          <w:szCs w:val="18"/>
          <w:highlight w:val="none"/>
        </w:rPr>
        <w:t>SC</w:t>
      </w:r>
      <w:r>
        <w:rPr>
          <w:rFonts w:hint="eastAsia" w:ascii="Times New Roman" w:eastAsia="宋体"/>
          <w:color w:val="auto"/>
          <w:kern w:val="0"/>
          <w:sz w:val="18"/>
          <w:szCs w:val="18"/>
          <w:highlight w:val="none"/>
          <w:lang w:val="en-US" w:eastAsia="zh-CN"/>
        </w:rPr>
        <w:t>(H)</w:t>
      </w:r>
      <w:r>
        <w:rPr>
          <w:color w:val="auto"/>
          <w:kern w:val="0"/>
          <w:sz w:val="18"/>
          <w:szCs w:val="18"/>
          <w:highlight w:val="none"/>
        </w:rPr>
        <w:t>B1</w:t>
      </w:r>
      <w:r>
        <w:rPr>
          <w:rFonts w:hint="eastAsia"/>
          <w:color w:val="auto"/>
          <w:kern w:val="0"/>
          <w:sz w:val="18"/>
          <w:szCs w:val="18"/>
          <w:highlight w:val="none"/>
          <w:lang w:val="en-US" w:eastAsia="zh-CN"/>
        </w:rPr>
        <w:t>8</w:t>
      </w:r>
      <w:r>
        <w:rPr>
          <w:color w:val="auto"/>
          <w:kern w:val="0"/>
          <w:sz w:val="18"/>
          <w:szCs w:val="18"/>
          <w:highlight w:val="none"/>
        </w:rPr>
        <w:t>型</w:t>
      </w:r>
      <w:r>
        <w:rPr>
          <w:rFonts w:eastAsia="黑体"/>
          <w:color w:val="auto"/>
          <w:sz w:val="18"/>
          <w:szCs w:val="21"/>
          <w:highlight w:val="none"/>
        </w:rPr>
        <w:t>技术参数表</w:t>
      </w:r>
    </w:p>
    <w:tbl>
      <w:tblPr>
        <w:tblStyle w:val="11"/>
        <w:tblW w:w="1450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1"/>
        <w:gridCol w:w="2579"/>
        <w:gridCol w:w="1932"/>
        <w:gridCol w:w="2225"/>
        <w:gridCol w:w="1662"/>
        <w:gridCol w:w="1369"/>
        <w:gridCol w:w="1361"/>
        <w:gridCol w:w="1361"/>
        <w:gridCol w:w="13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blHeader/>
        </w:trPr>
        <w:tc>
          <w:tcPr>
            <w:tcW w:w="621"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序号</w:t>
            </w:r>
          </w:p>
        </w:tc>
        <w:tc>
          <w:tcPr>
            <w:tcW w:w="257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参数类型</w:t>
            </w:r>
          </w:p>
        </w:tc>
        <w:tc>
          <w:tcPr>
            <w:tcW w:w="1932"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标准参数值</w:t>
            </w:r>
          </w:p>
        </w:tc>
        <w:tc>
          <w:tcPr>
            <w:tcW w:w="2225" w:type="dxa"/>
            <w:tcBorders>
              <w:tl2br w:val="nil"/>
              <w:tr2bl w:val="nil"/>
            </w:tcBorders>
            <w:vAlign w:val="center"/>
          </w:tcPr>
          <w:p>
            <w:pPr>
              <w:widowControl/>
              <w:ind w:left="-101" w:leftChars="-48" w:right="-134" w:rightChars="-64"/>
              <w:jc w:val="center"/>
              <w:rPr>
                <w:color w:val="auto"/>
                <w:kern w:val="0"/>
                <w:sz w:val="18"/>
                <w:szCs w:val="18"/>
                <w:highlight w:val="none"/>
              </w:rPr>
            </w:pPr>
            <w:r>
              <w:rPr>
                <w:b/>
                <w:color w:val="auto"/>
                <w:kern w:val="0"/>
                <w:sz w:val="18"/>
                <w:szCs w:val="18"/>
                <w:highlight w:val="none"/>
              </w:rPr>
              <w:t>标准值特性</w:t>
            </w:r>
          </w:p>
        </w:tc>
        <w:tc>
          <w:tcPr>
            <w:tcW w:w="1662" w:type="dxa"/>
            <w:tcBorders>
              <w:tl2br w:val="nil"/>
              <w:tr2bl w:val="nil"/>
            </w:tcBorders>
            <w:vAlign w:val="center"/>
          </w:tcPr>
          <w:p>
            <w:pPr>
              <w:widowControl/>
              <w:ind w:left="-80" w:leftChars="-38" w:right="-103" w:rightChars="-49"/>
              <w:jc w:val="center"/>
              <w:rPr>
                <w:color w:val="auto"/>
                <w:kern w:val="0"/>
                <w:sz w:val="18"/>
                <w:szCs w:val="18"/>
                <w:highlight w:val="none"/>
              </w:rPr>
            </w:pPr>
            <w:r>
              <w:rPr>
                <w:b/>
                <w:color w:val="auto"/>
                <w:kern w:val="0"/>
                <w:sz w:val="18"/>
                <w:szCs w:val="18"/>
                <w:highlight w:val="none"/>
              </w:rPr>
              <w:t>项目单位要求值</w:t>
            </w:r>
          </w:p>
        </w:tc>
        <w:tc>
          <w:tcPr>
            <w:tcW w:w="1369" w:type="dxa"/>
            <w:tcBorders>
              <w:tl2br w:val="nil"/>
              <w:tr2bl w:val="nil"/>
            </w:tcBorders>
            <w:vAlign w:val="center"/>
          </w:tcPr>
          <w:p>
            <w:pPr>
              <w:widowControl/>
              <w:jc w:val="center"/>
              <w:rPr>
                <w:color w:val="auto"/>
                <w:kern w:val="0"/>
                <w:sz w:val="18"/>
                <w:szCs w:val="18"/>
                <w:highlight w:val="none"/>
              </w:rPr>
            </w:pPr>
            <w:r>
              <w:rPr>
                <w:b/>
                <w:color w:val="auto"/>
                <w:kern w:val="0"/>
                <w:sz w:val="18"/>
                <w:szCs w:val="18"/>
                <w:highlight w:val="none"/>
              </w:rPr>
              <w:t>投标人响应值</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证明材料</w:t>
            </w:r>
          </w:p>
        </w:tc>
        <w:tc>
          <w:tcPr>
            <w:tcW w:w="1361"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偏差说明</w:t>
            </w:r>
          </w:p>
        </w:tc>
        <w:tc>
          <w:tcPr>
            <w:tcW w:w="1392" w:type="dxa"/>
            <w:tcBorders>
              <w:tl2br w:val="nil"/>
              <w:tr2bl w:val="nil"/>
            </w:tcBorders>
            <w:vAlign w:val="center"/>
          </w:tcPr>
          <w:p>
            <w:pPr>
              <w:widowControl/>
              <w:jc w:val="center"/>
              <w:rPr>
                <w:b/>
                <w:color w:val="auto"/>
                <w:kern w:val="0"/>
                <w:sz w:val="18"/>
                <w:szCs w:val="18"/>
                <w:highlight w:val="none"/>
              </w:rPr>
            </w:pPr>
            <w:r>
              <w:rPr>
                <w:b/>
                <w:color w:val="auto"/>
                <w:kern w:val="0"/>
                <w:sz w:val="18"/>
                <w:szCs w:val="18"/>
                <w:highlight w:val="none"/>
              </w:rPr>
              <w:t>评标专家审核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型号</w:t>
            </w:r>
          </w:p>
        </w:tc>
        <w:tc>
          <w:tcPr>
            <w:tcW w:w="1932" w:type="dxa"/>
            <w:tcBorders>
              <w:tl2br w:val="nil"/>
              <w:tr2bl w:val="nil"/>
            </w:tcBorders>
            <w:vAlign w:val="center"/>
          </w:tcPr>
          <w:p>
            <w:pPr>
              <w:widowControl/>
              <w:jc w:val="center"/>
              <w:rPr>
                <w:rFonts w:hint="eastAsia" w:eastAsia="黑体"/>
                <w:color w:val="auto"/>
                <w:kern w:val="0"/>
                <w:sz w:val="18"/>
                <w:szCs w:val="18"/>
                <w:highlight w:val="none"/>
                <w:lang w:val="en-US" w:eastAsia="zh-CN"/>
              </w:rPr>
            </w:pPr>
            <w:r>
              <w:rPr>
                <w:rFonts w:ascii="Times New Roman" w:eastAsia="黑体"/>
                <w:color w:val="auto"/>
                <w:sz w:val="18"/>
                <w:szCs w:val="21"/>
                <w:highlight w:val="none"/>
              </w:rPr>
              <w:t>SC</w:t>
            </w:r>
            <w:r>
              <w:rPr>
                <w:rFonts w:hint="eastAsia" w:ascii="Times New Roman" w:eastAsia="黑体"/>
                <w:color w:val="auto"/>
                <w:sz w:val="18"/>
                <w:szCs w:val="21"/>
                <w:highlight w:val="none"/>
                <w:lang w:val="en-US" w:eastAsia="zh-CN"/>
              </w:rPr>
              <w:t>(H)</w:t>
            </w:r>
            <w:r>
              <w:rPr>
                <w:rFonts w:ascii="Times New Roman" w:eastAsia="黑体"/>
                <w:color w:val="auto"/>
                <w:sz w:val="18"/>
                <w:szCs w:val="21"/>
                <w:highlight w:val="none"/>
              </w:rPr>
              <w:t>B</w:t>
            </w:r>
            <w:r>
              <w:rPr>
                <w:rFonts w:hint="eastAsia" w:eastAsia="黑体"/>
                <w:color w:val="auto"/>
                <w:sz w:val="18"/>
                <w:szCs w:val="21"/>
                <w:highlight w:val="none"/>
                <w:lang w:val="en-US" w:eastAsia="zh-CN"/>
              </w:rPr>
              <w:t>18型</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eastAsia="宋体"/>
                <w:color w:val="auto"/>
                <w:kern w:val="0"/>
                <w:sz w:val="18"/>
                <w:szCs w:val="18"/>
                <w:highlight w:val="none"/>
                <w:lang w:eastAsia="zh-CN"/>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ascii="Times New Roman" w:eastAsia="宋体"/>
                <w:color w:val="auto"/>
                <w:kern w:val="0"/>
                <w:sz w:val="18"/>
                <w:szCs w:val="18"/>
                <w:highlight w:val="none"/>
                <w:lang w:val="en-US" w:eastAsia="zh-CN"/>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额定电压(kV)</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 / 0.4；</w:t>
            </w:r>
          </w:p>
          <w:p>
            <w:pPr>
              <w:widowControl/>
              <w:jc w:val="center"/>
              <w:rPr>
                <w:color w:val="auto"/>
                <w:kern w:val="0"/>
                <w:sz w:val="18"/>
                <w:szCs w:val="18"/>
                <w:highlight w:val="none"/>
              </w:rPr>
            </w:pPr>
            <w:r>
              <w:rPr>
                <w:color w:val="auto"/>
                <w:kern w:val="0"/>
                <w:sz w:val="18"/>
                <w:szCs w:val="18"/>
                <w:highlight w:val="none"/>
              </w:rPr>
              <w:t>10.5 / 0.4</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相数</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三相</w:t>
            </w:r>
            <w:r>
              <w:rPr>
                <w:rFonts w:hint="eastAsia" w:eastAsia="宋体"/>
                <w:color w:val="auto"/>
                <w:kern w:val="0"/>
                <w:sz w:val="18"/>
                <w:szCs w:val="18"/>
                <w:highlight w:val="none"/>
                <w:lang w:eastAsia="zh-CN"/>
              </w:rPr>
              <w:t>；单相</w:t>
            </w:r>
          </w:p>
        </w:tc>
        <w:tc>
          <w:tcPr>
            <w:tcW w:w="2225"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eastAsia="宋体"/>
                <w:color w:val="auto"/>
                <w:kern w:val="0"/>
                <w:sz w:val="18"/>
                <w:szCs w:val="18"/>
                <w:highlight w:val="none"/>
                <w:lang w:eastAsia="zh-CN"/>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绝缘系统耐热等级</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Cs w:val="21"/>
                <w:highlight w:val="none"/>
              </w:rPr>
              <w:t>≥</w:t>
            </w:r>
            <w:r>
              <w:rPr>
                <w:rFonts w:hint="eastAsia" w:ascii="Times New Roman" w:eastAsia="宋体"/>
                <w:color w:val="auto"/>
                <w:kern w:val="0"/>
                <w:sz w:val="18"/>
                <w:szCs w:val="18"/>
                <w:highlight w:val="none"/>
                <w:lang w:val="en-US" w:eastAsia="zh-CN"/>
              </w:rPr>
              <w:t>H</w:t>
            </w:r>
            <w:r>
              <w:rPr>
                <w:color w:val="auto"/>
                <w:kern w:val="0"/>
                <w:sz w:val="18"/>
                <w:szCs w:val="18"/>
                <w:highlight w:val="none"/>
              </w:rPr>
              <w:t>级</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kern w:val="0"/>
                <w:sz w:val="18"/>
                <w:szCs w:val="18"/>
                <w:highlight w:val="none"/>
              </w:rPr>
            </w:pPr>
            <w:r>
              <w:rPr>
                <w:color w:val="auto"/>
                <w:kern w:val="0"/>
                <w:szCs w:val="21"/>
                <w:highlight w:val="none"/>
              </w:rPr>
              <w:t>/</w:t>
            </w:r>
          </w:p>
        </w:tc>
        <w:tc>
          <w:tcPr>
            <w:tcW w:w="1369" w:type="dxa"/>
            <w:tcBorders>
              <w:tl2br w:val="nil"/>
              <w:tr2bl w:val="nil"/>
            </w:tcBorders>
            <w:vAlign w:val="center"/>
          </w:tcPr>
          <w:p>
            <w:pPr>
              <w:jc w:val="center"/>
              <w:rPr>
                <w:color w:val="auto"/>
                <w:kern w:val="0"/>
                <w:sz w:val="18"/>
                <w:szCs w:val="18"/>
                <w:highlight w:val="none"/>
              </w:rPr>
            </w:pPr>
            <w:r>
              <w:rPr>
                <w:bCs/>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绕组材质</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6</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铁心结构</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叠铁心；</w:t>
            </w:r>
          </w:p>
          <w:p>
            <w:pPr>
              <w:widowControl/>
              <w:jc w:val="center"/>
              <w:rPr>
                <w:color w:val="auto"/>
                <w:kern w:val="0"/>
                <w:sz w:val="18"/>
                <w:szCs w:val="18"/>
                <w:highlight w:val="none"/>
              </w:rPr>
            </w:pPr>
            <w:r>
              <w:rPr>
                <w:color w:val="auto"/>
                <w:kern w:val="0"/>
                <w:sz w:val="18"/>
                <w:szCs w:val="18"/>
                <w:highlight w:val="none"/>
              </w:rPr>
              <w:t>卷铁心</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可选</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7</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铜线（箔）电阻率(Ω.mm</w:t>
            </w:r>
            <w:r>
              <w:rPr>
                <w:color w:val="auto"/>
                <w:kern w:val="0"/>
                <w:sz w:val="18"/>
                <w:szCs w:val="18"/>
                <w:highlight w:val="none"/>
                <w:vertAlign w:val="superscript"/>
              </w:rPr>
              <w:t>2</w:t>
            </w:r>
            <w:r>
              <w:rPr>
                <w:color w:val="auto"/>
                <w:kern w:val="0"/>
                <w:sz w:val="18"/>
                <w:szCs w:val="18"/>
                <w:highlight w:val="none"/>
              </w:rPr>
              <w:t>/m,20℃）</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≤0.017241</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8</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硅钢片工频性能(50Hz)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8</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比总损耗（W/kg）</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ascii="Times New Roman" w:eastAsia="宋体"/>
                <w:color w:val="auto"/>
                <w:kern w:val="0"/>
                <w:sz w:val="18"/>
                <w:szCs w:val="18"/>
                <w:highlight w:val="none"/>
                <w:lang w:val="en-US" w:eastAsia="zh-CN"/>
              </w:rPr>
              <w:t>0.85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8</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磁极化强度（T，H=800A/m）</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≥1.88</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8</w:t>
            </w: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公称厚度（mm）</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≤0.2</w:t>
            </w:r>
            <w:r>
              <w:rPr>
                <w:rFonts w:hint="eastAsia" w:ascii="Times New Roman" w:eastAsia="宋体"/>
                <w:color w:val="auto"/>
                <w:kern w:val="0"/>
                <w:sz w:val="18"/>
                <w:szCs w:val="18"/>
                <w:highlight w:val="none"/>
                <w:lang w:val="en-US" w:eastAsia="zh-CN"/>
              </w:rPr>
              <w:t>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检测报告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9</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空载损耗（W）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9</w:t>
            </w:r>
            <w:r>
              <w:rPr>
                <w:rFonts w:hint="eastAsia" w:eastAsia="宋体"/>
                <w:color w:val="auto"/>
                <w:kern w:val="0"/>
                <w:sz w:val="18"/>
                <w:szCs w:val="18"/>
                <w:highlight w:val="none"/>
                <w:lang w:val="en-US" w:eastAsia="zh-CN"/>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750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9</w:t>
            </w:r>
            <w:r>
              <w:rPr>
                <w:color w:val="auto"/>
                <w:kern w:val="0"/>
                <w:sz w:val="18"/>
                <w:szCs w:val="18"/>
                <w:highlight w:val="none"/>
              </w:rPr>
              <w:t>.</w:t>
            </w:r>
            <w:r>
              <w:rPr>
                <w:rFonts w:hint="eastAsia" w:ascii="Times New Roman" w:eastAsia="宋体"/>
                <w:color w:val="auto"/>
                <w:kern w:val="0"/>
                <w:sz w:val="18"/>
                <w:szCs w:val="18"/>
                <w:highlight w:val="none"/>
                <w:lang w:val="en-US" w:eastAsia="zh-CN"/>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s="Times New Roman"/>
                <w:color w:val="auto"/>
                <w:kern w:val="0"/>
                <w:sz w:val="18"/>
                <w:szCs w:val="18"/>
                <w:highlight w:val="none"/>
                <w:lang w:val="en-US" w:eastAsia="zh-CN"/>
              </w:rPr>
              <w:t>875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9.3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color w:val="auto"/>
                <w:kern w:val="0"/>
                <w:sz w:val="18"/>
                <w:szCs w:val="18"/>
                <w:highlight w:val="none"/>
              </w:rPr>
              <w:t>≤</w:t>
            </w:r>
            <w:r>
              <w:rPr>
                <w:rFonts w:hint="eastAsia"/>
                <w:color w:val="auto"/>
                <w:kern w:val="0"/>
                <w:sz w:val="18"/>
                <w:szCs w:val="18"/>
                <w:highlight w:val="none"/>
                <w:lang w:val="en-US" w:eastAsia="zh-CN"/>
              </w:rPr>
              <w:t>1205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9.4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color w:val="auto"/>
                <w:kern w:val="0"/>
                <w:sz w:val="18"/>
                <w:szCs w:val="18"/>
                <w:highlight w:val="none"/>
                <w:lang w:val="en-US"/>
              </w:rPr>
            </w:pPr>
            <w:r>
              <w:rPr>
                <w:color w:val="auto"/>
                <w:kern w:val="0"/>
                <w:sz w:val="18"/>
                <w:szCs w:val="18"/>
                <w:highlight w:val="none"/>
              </w:rPr>
              <w:t>≤</w:t>
            </w:r>
            <w:r>
              <w:rPr>
                <w:rFonts w:hint="eastAsia" w:cs="Times New Roman"/>
                <w:color w:val="auto"/>
                <w:kern w:val="0"/>
                <w:sz w:val="18"/>
                <w:szCs w:val="18"/>
                <w:highlight w:val="none"/>
                <w:lang w:val="en-US" w:eastAsia="zh-CN"/>
              </w:rPr>
              <w:t>1415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0</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负载损耗</w:t>
            </w:r>
            <w:r>
              <w:rPr>
                <w:rFonts w:hint="eastAsia" w:ascii="Times New Roman" w:eastAsia="宋体"/>
                <w:color w:val="auto"/>
                <w:kern w:val="0"/>
                <w:sz w:val="18"/>
                <w:szCs w:val="18"/>
                <w:highlight w:val="none"/>
                <w:lang w:val="en-US" w:eastAsia="zh-CN"/>
              </w:rPr>
              <w:t>H级</w:t>
            </w:r>
            <w:r>
              <w:rPr>
                <w:color w:val="auto"/>
                <w:kern w:val="0"/>
                <w:sz w:val="18"/>
                <w:szCs w:val="18"/>
                <w:highlight w:val="none"/>
              </w:rPr>
              <w:t>（W，参考温度为</w:t>
            </w:r>
            <w:r>
              <w:rPr>
                <w:rFonts w:hint="eastAsia" w:ascii="Times New Roman" w:eastAsia="宋体"/>
                <w:color w:val="auto"/>
                <w:kern w:val="0"/>
                <w:sz w:val="18"/>
                <w:szCs w:val="18"/>
                <w:highlight w:val="none"/>
                <w:lang w:val="en-US" w:eastAsia="zh-CN"/>
              </w:rPr>
              <w:t>145</w:t>
            </w:r>
            <w:r>
              <w:rPr>
                <w:color w:val="auto"/>
                <w:kern w:val="0"/>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bidi="ar-SA"/>
              </w:rPr>
              <w:t>10.1</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ascii="Times New Roman" w:eastAsia="宋体"/>
                <w:color w:val="auto"/>
                <w:kern w:val="0"/>
                <w:sz w:val="18"/>
                <w:szCs w:val="18"/>
                <w:highlight w:val="none"/>
                <w:lang w:val="en-US" w:eastAsia="zh-CN"/>
              </w:rPr>
              <w:t>5760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0</w:t>
            </w:r>
            <w:r>
              <w:rPr>
                <w:color w:val="auto"/>
                <w:kern w:val="0"/>
                <w:sz w:val="18"/>
                <w:szCs w:val="18"/>
                <w:highlight w:val="none"/>
              </w:rPr>
              <w:t>.2</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6715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10.3</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9335</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10.4</w:t>
            </w:r>
          </w:p>
        </w:tc>
        <w:tc>
          <w:tcPr>
            <w:tcW w:w="257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r>
              <w:rPr>
                <w:rFonts w:hint="eastAsia" w:cs="Times New Roman"/>
                <w:color w:val="auto"/>
                <w:kern w:val="0"/>
                <w:sz w:val="18"/>
                <w:szCs w:val="18"/>
                <w:highlight w:val="none"/>
                <w:lang w:val="en-US" w:eastAsia="zh-CN"/>
              </w:rPr>
              <w:t>11320</w:t>
            </w:r>
          </w:p>
        </w:tc>
        <w:tc>
          <w:tcPr>
            <w:tcW w:w="2225"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投标人填写（数值型）</w:t>
            </w:r>
          </w:p>
        </w:tc>
        <w:tc>
          <w:tcPr>
            <w:tcW w:w="1361" w:type="dxa"/>
            <w:tcBorders>
              <w:tl2br w:val="nil"/>
              <w:tr2bl w:val="nil"/>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color w:val="auto"/>
                <w:kern w:val="0"/>
                <w:sz w:val="18"/>
                <w:szCs w:val="18"/>
                <w:highlight w:val="none"/>
              </w:rPr>
              <w:t>试验报告</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高压分接范围（%）</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±2×2.5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额定频率（Hz）</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50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3</w:t>
            </w:r>
          </w:p>
        </w:tc>
        <w:tc>
          <w:tcPr>
            <w:tcW w:w="13881" w:type="dxa"/>
            <w:gridSpan w:val="8"/>
            <w:tcBorders>
              <w:tl2br w:val="nil"/>
              <w:tr2bl w:val="nil"/>
            </w:tcBorders>
            <w:vAlign w:val="center"/>
          </w:tcPr>
          <w:p>
            <w:pPr>
              <w:widowControl/>
              <w:jc w:val="left"/>
              <w:rPr>
                <w:color w:val="auto"/>
                <w:kern w:val="0"/>
                <w:sz w:val="18"/>
                <w:szCs w:val="18"/>
                <w:highlight w:val="none"/>
              </w:rPr>
            </w:pPr>
            <w:r>
              <w:rPr>
                <w:color w:val="auto"/>
                <w:kern w:val="0"/>
                <w:sz w:val="18"/>
                <w:szCs w:val="18"/>
                <w:highlight w:val="none"/>
              </w:rPr>
              <w:t>空载电流（%）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bidi="ar-SA"/>
              </w:rPr>
              <w:t>13.1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eastAsia="宋体"/>
                <w:color w:val="auto"/>
                <w:kern w:val="0"/>
                <w:sz w:val="18"/>
                <w:szCs w:val="18"/>
                <w:highlight w:val="none"/>
                <w:lang w:eastAsia="zh-CN"/>
              </w:rPr>
              <w:t>叠铁芯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0.85</w:t>
            </w:r>
          </w:p>
          <w:p>
            <w:pPr>
              <w:widowControl/>
              <w:jc w:val="center"/>
              <w:rPr>
                <w:rFonts w:hint="eastAsia" w:eastAsia="宋体"/>
                <w:color w:val="auto"/>
                <w:kern w:val="0"/>
                <w:sz w:val="18"/>
                <w:szCs w:val="18"/>
                <w:highlight w:val="none"/>
                <w:lang w:eastAsia="zh-CN"/>
              </w:rPr>
            </w:pPr>
            <w:r>
              <w:rPr>
                <w:rFonts w:hint="eastAsia" w:ascii="Times New Roman" w:eastAsia="宋体"/>
                <w:color w:val="auto"/>
                <w:kern w:val="0"/>
                <w:sz w:val="18"/>
                <w:szCs w:val="18"/>
                <w:highlight w:val="none"/>
                <w:lang w:val="en-US" w:eastAsia="zh-CN"/>
              </w:rPr>
              <w:t>立体卷铁芯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3</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eastAsia="宋体"/>
                <w:color w:val="auto"/>
                <w:kern w:val="0"/>
                <w:sz w:val="18"/>
                <w:szCs w:val="18"/>
                <w:highlight w:val="none"/>
                <w:lang w:eastAsia="zh-CN"/>
              </w:rPr>
              <w:t>叠铁芯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ascii="Times New Roman" w:eastAsia="宋体"/>
                <w:color w:val="auto"/>
                <w:kern w:val="0"/>
                <w:sz w:val="18"/>
                <w:szCs w:val="18"/>
                <w:highlight w:val="none"/>
                <w:lang w:val="en-US" w:eastAsia="zh-CN"/>
              </w:rPr>
              <w:t>立体卷铁芯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0.3</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13.3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eastAsia="宋体"/>
                <w:color w:val="auto"/>
                <w:kern w:val="0"/>
                <w:sz w:val="18"/>
                <w:szCs w:val="18"/>
                <w:highlight w:val="none"/>
                <w:lang w:eastAsia="zh-CN"/>
              </w:rPr>
              <w:t>叠铁芯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0.85</w:t>
            </w:r>
          </w:p>
          <w:p>
            <w:pPr>
              <w:widowControl/>
              <w:jc w:val="center"/>
              <w:rPr>
                <w:rFonts w:hint="default" w:eastAsia="宋体"/>
                <w:color w:val="auto"/>
                <w:kern w:val="0"/>
                <w:sz w:val="18"/>
                <w:szCs w:val="18"/>
                <w:highlight w:val="none"/>
                <w:lang w:val="en-US" w:eastAsia="zh-CN"/>
              </w:rPr>
            </w:pPr>
            <w:r>
              <w:rPr>
                <w:rFonts w:hint="eastAsia" w:ascii="Times New Roman" w:eastAsia="宋体"/>
                <w:color w:val="auto"/>
                <w:kern w:val="0"/>
                <w:sz w:val="18"/>
                <w:szCs w:val="18"/>
                <w:highlight w:val="none"/>
                <w:lang w:val="en-US" w:eastAsia="zh-CN"/>
              </w:rPr>
              <w:t>立体卷铁芯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13.4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color w:val="auto"/>
                <w:kern w:val="0"/>
                <w:sz w:val="18"/>
                <w:szCs w:val="18"/>
                <w:highlight w:val="none"/>
                <w:lang w:val="en-US" w:eastAsia="zh-CN"/>
              </w:rPr>
            </w:pPr>
            <w:r>
              <w:rPr>
                <w:rFonts w:hint="eastAsia" w:eastAsia="宋体"/>
                <w:color w:val="auto"/>
                <w:kern w:val="0"/>
                <w:sz w:val="18"/>
                <w:szCs w:val="18"/>
                <w:highlight w:val="none"/>
                <w:lang w:eastAsia="zh-CN"/>
              </w:rPr>
              <w:t>叠铁芯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0.85</w:t>
            </w:r>
          </w:p>
          <w:p>
            <w:pPr>
              <w:widowControl/>
              <w:jc w:val="center"/>
              <w:rPr>
                <w:color w:val="auto"/>
                <w:kern w:val="0"/>
                <w:sz w:val="18"/>
                <w:szCs w:val="18"/>
                <w:highlight w:val="none"/>
              </w:rPr>
            </w:pPr>
            <w:r>
              <w:rPr>
                <w:rFonts w:hint="eastAsia" w:ascii="Times New Roman" w:eastAsia="宋体"/>
                <w:color w:val="auto"/>
                <w:kern w:val="0"/>
                <w:sz w:val="18"/>
                <w:szCs w:val="18"/>
                <w:highlight w:val="none"/>
                <w:lang w:val="en-US" w:eastAsia="zh-CN"/>
              </w:rPr>
              <w:t>立体卷铁芯</w:t>
            </w:r>
            <w:r>
              <w:rPr>
                <w:color w:val="auto"/>
                <w:kern w:val="0"/>
                <w:sz w:val="18"/>
                <w:szCs w:val="18"/>
                <w:highlight w:val="none"/>
              </w:rPr>
              <w:t>≤</w:t>
            </w:r>
            <w:r>
              <w:rPr>
                <w:rFonts w:hint="eastAsia" w:ascii="Times New Roman" w:eastAsia="宋体"/>
                <w:color w:val="auto"/>
                <w:kern w:val="0"/>
                <w:sz w:val="18"/>
                <w:szCs w:val="18"/>
                <w:highlight w:val="none"/>
                <w:lang w:val="en-US" w:eastAsia="zh-CN"/>
              </w:rPr>
              <w:t>0.25</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4</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短路阻抗（%）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14.1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ascii="Times New Roman" w:eastAsia="宋体"/>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14.2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ascii="Times New Roman" w:eastAsia="宋体"/>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14.3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default" w:eastAsia="宋体"/>
                <w:color w:val="auto"/>
                <w:kern w:val="0"/>
                <w:sz w:val="18"/>
                <w:szCs w:val="18"/>
                <w:highlight w:val="none"/>
                <w:lang w:val="en-US" w:eastAsia="zh-CN"/>
              </w:rPr>
            </w:pPr>
            <w:r>
              <w:rPr>
                <w:rFonts w:hint="eastAsia" w:ascii="Times New Roman" w:eastAsia="宋体"/>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14.4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rFonts w:hint="eastAsia" w:ascii="Times New Roman" w:eastAsia="宋体"/>
                <w:color w:val="auto"/>
                <w:kern w:val="0"/>
                <w:sz w:val="18"/>
                <w:szCs w:val="18"/>
                <w:highlight w:val="none"/>
                <w:lang w:val="en-US" w:eastAsia="zh-CN"/>
              </w:rPr>
              <w:t>6.0</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5</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噪声水平（声功率级）（dB）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bidi="ar-SA"/>
              </w:rPr>
              <w:t>15.1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w:t>
            </w:r>
            <w:r>
              <w:rPr>
                <w:rFonts w:hint="eastAsia" w:ascii="Times New Roman" w:eastAsia="宋体"/>
                <w:color w:val="auto"/>
                <w:kern w:val="0"/>
                <w:sz w:val="18"/>
                <w:szCs w:val="18"/>
                <w:highlight w:val="none"/>
                <w:lang w:val="en-US" w:eastAsia="zh-CN"/>
              </w:rPr>
              <w:t>7</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5</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≤58</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5</w:t>
            </w:r>
            <w:r>
              <w:rPr>
                <w:color w:val="auto"/>
                <w:kern w:val="0"/>
                <w:sz w:val="18"/>
                <w:szCs w:val="18"/>
                <w:highlight w:val="none"/>
              </w:rPr>
              <w:t>.</w:t>
            </w:r>
            <w:r>
              <w:rPr>
                <w:rFonts w:hint="eastAsia" w:ascii="Times New Roman" w:eastAsia="宋体"/>
                <w:color w:val="auto"/>
                <w:kern w:val="0"/>
                <w:sz w:val="18"/>
                <w:szCs w:val="18"/>
                <w:highlight w:val="none"/>
                <w:lang w:val="en-US" w:eastAsia="zh-CN"/>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5</w:t>
            </w:r>
            <w:r>
              <w:rPr>
                <w:color w:val="auto"/>
                <w:kern w:val="0"/>
                <w:sz w:val="18"/>
                <w:szCs w:val="18"/>
                <w:highlight w:val="none"/>
              </w:rPr>
              <w:t>.</w:t>
            </w:r>
            <w:r>
              <w:rPr>
                <w:rFonts w:hint="eastAsia" w:ascii="Times New Roman" w:eastAsia="宋体"/>
                <w:color w:val="auto"/>
                <w:kern w:val="0"/>
                <w:sz w:val="18"/>
                <w:szCs w:val="18"/>
                <w:highlight w:val="none"/>
                <w:lang w:val="en-US" w:eastAsia="zh-CN"/>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≤60</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w:t>
            </w:r>
            <w:r>
              <w:rPr>
                <w:rFonts w:hint="eastAsia" w:ascii="Times New Roman" w:eastAsia="宋体"/>
                <w:color w:val="auto"/>
                <w:kern w:val="0"/>
                <w:sz w:val="18"/>
                <w:szCs w:val="18"/>
                <w:highlight w:val="none"/>
                <w:lang w:val="en-US" w:eastAsia="zh-CN"/>
              </w:rPr>
              <w:t>6</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噪声水平（声压级）（dB）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16.1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630</w:t>
            </w:r>
            <w:r>
              <w:rPr>
                <w:color w:val="auto"/>
                <w:kern w:val="0"/>
                <w:sz w:val="18"/>
                <w:szCs w:val="18"/>
                <w:highlight w:val="none"/>
              </w:rPr>
              <w:t>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ascii="Times New Roman" w:eastAsia="宋体"/>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16.2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8</w:t>
            </w:r>
            <w:r>
              <w:rPr>
                <w:color w:val="auto"/>
                <w:kern w:val="0"/>
                <w:sz w:val="18"/>
                <w:szCs w:val="18"/>
                <w:highlight w:val="none"/>
              </w:rPr>
              <w:t>00kVA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ascii="Times New Roman" w:eastAsia="宋体"/>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16.3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125</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ascii="Times New Roman" w:eastAsia="宋体"/>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cs="Times New Roman"/>
                <w:color w:val="auto"/>
                <w:kern w:val="0"/>
                <w:sz w:val="18"/>
                <w:szCs w:val="18"/>
                <w:highlight w:val="none"/>
                <w:lang w:val="en-US" w:eastAsia="zh-CN" w:bidi="ar-SA"/>
              </w:rPr>
              <w:t>16.4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额定容量：</w:t>
            </w:r>
            <w:r>
              <w:rPr>
                <w:rFonts w:hint="eastAsia" w:ascii="Times New Roman" w:eastAsia="宋体"/>
                <w:color w:val="auto"/>
                <w:kern w:val="0"/>
                <w:sz w:val="18"/>
                <w:szCs w:val="18"/>
                <w:highlight w:val="none"/>
                <w:lang w:val="en-US" w:eastAsia="zh-CN"/>
              </w:rPr>
              <w:t>160</w:t>
            </w:r>
            <w:r>
              <w:rPr>
                <w:color w:val="auto"/>
                <w:kern w:val="0"/>
                <w:sz w:val="18"/>
                <w:szCs w:val="18"/>
                <w:highlight w:val="none"/>
              </w:rPr>
              <w:t>0kVA</w:t>
            </w:r>
          </w:p>
        </w:tc>
        <w:tc>
          <w:tcPr>
            <w:tcW w:w="1932" w:type="dxa"/>
            <w:tcBorders>
              <w:tl2br w:val="nil"/>
              <w:tr2bl w:val="nil"/>
            </w:tcBorders>
            <w:vAlign w:val="center"/>
          </w:tcPr>
          <w:p>
            <w:pPr>
              <w:widowControl/>
              <w:jc w:val="center"/>
              <w:rPr>
                <w:rFonts w:hint="eastAsia" w:eastAsia="宋体"/>
                <w:color w:val="auto"/>
                <w:kern w:val="0"/>
                <w:sz w:val="18"/>
                <w:szCs w:val="18"/>
                <w:highlight w:val="none"/>
                <w:lang w:eastAsia="zh-CN"/>
              </w:rPr>
            </w:pPr>
            <w:r>
              <w:rPr>
                <w:color w:val="auto"/>
                <w:kern w:val="0"/>
                <w:sz w:val="18"/>
                <w:szCs w:val="18"/>
                <w:highlight w:val="none"/>
              </w:rPr>
              <w:t>≤4</w:t>
            </w:r>
            <w:r>
              <w:rPr>
                <w:rFonts w:hint="eastAsia" w:ascii="Times New Roman" w:eastAsia="宋体"/>
                <w:color w:val="auto"/>
                <w:kern w:val="0"/>
                <w:sz w:val="18"/>
                <w:szCs w:val="18"/>
                <w:highlight w:val="none"/>
                <w:lang w:val="en-US" w:eastAsia="zh-CN"/>
              </w:rPr>
              <w:t>5</w:t>
            </w:r>
          </w:p>
        </w:tc>
        <w:tc>
          <w:tcPr>
            <w:tcW w:w="2225"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jc w:val="center"/>
              <w:rPr>
                <w:color w:val="auto"/>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投标人填写（数值型）</w:t>
            </w:r>
          </w:p>
        </w:tc>
        <w:tc>
          <w:tcPr>
            <w:tcW w:w="1361" w:type="dxa"/>
            <w:tcBorders>
              <w:tl2br w:val="nil"/>
              <w:tr2bl w:val="nil"/>
            </w:tcBorders>
            <w:vAlign w:val="center"/>
          </w:tcPr>
          <w:p>
            <w:pPr>
              <w:jc w:val="center"/>
              <w:rPr>
                <w:color w:val="auto"/>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p>
        </w:tc>
        <w:tc>
          <w:tcPr>
            <w:tcW w:w="13881" w:type="dxa"/>
            <w:gridSpan w:val="8"/>
            <w:tcBorders>
              <w:tl2br w:val="nil"/>
              <w:tr2bl w:val="nil"/>
            </w:tcBorders>
            <w:vAlign w:val="center"/>
          </w:tcPr>
          <w:p>
            <w:pPr>
              <w:widowControl/>
              <w:rPr>
                <w:color w:val="auto"/>
                <w:kern w:val="0"/>
                <w:sz w:val="18"/>
                <w:szCs w:val="18"/>
                <w:highlight w:val="none"/>
              </w:rPr>
            </w:pPr>
            <w:r>
              <w:rPr>
                <w:color w:val="auto"/>
                <w:kern w:val="0"/>
                <w:sz w:val="18"/>
                <w:szCs w:val="18"/>
                <w:highlight w:val="none"/>
              </w:rPr>
              <w:t>允许偏差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负载损耗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r>
              <w:rPr>
                <w:color w:val="auto"/>
                <w:kern w:val="0"/>
                <w:sz w:val="18"/>
                <w:szCs w:val="18"/>
                <w:highlight w:val="none"/>
              </w:rPr>
              <w:t>.3</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空载电流</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r>
              <w:rPr>
                <w:color w:val="auto"/>
                <w:kern w:val="0"/>
                <w:sz w:val="18"/>
                <w:szCs w:val="18"/>
                <w:highlight w:val="none"/>
              </w:rPr>
              <w:t>.4</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短路阻抗</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±10%以内</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eastAsia="宋体"/>
                <w:color w:val="auto"/>
                <w:kern w:val="0"/>
                <w:sz w:val="18"/>
                <w:szCs w:val="18"/>
                <w:highlight w:val="none"/>
                <w:lang w:eastAsia="zh-CN"/>
              </w:rPr>
              <w:t>1</w:t>
            </w:r>
            <w:r>
              <w:rPr>
                <w:rFonts w:hint="eastAsia" w:ascii="Times New Roman" w:eastAsia="宋体"/>
                <w:color w:val="auto"/>
                <w:kern w:val="0"/>
                <w:sz w:val="18"/>
                <w:szCs w:val="18"/>
                <w:highlight w:val="none"/>
                <w:lang w:val="en-US" w:eastAsia="zh-CN"/>
              </w:rPr>
              <w:t>7</w:t>
            </w:r>
            <w:r>
              <w:rPr>
                <w:color w:val="auto"/>
                <w:kern w:val="0"/>
                <w:sz w:val="18"/>
                <w:szCs w:val="18"/>
                <w:highlight w:val="none"/>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噪声水平</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不允许存在正偏差</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jc w:val="center"/>
              <w:rPr>
                <w:color w:val="auto"/>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试验报告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18</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短路承受能力试验</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单一</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抽检</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技术报告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19</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局放水平（pC）</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≤10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20</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外壳防护等级</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Cs w:val="21"/>
                <w:highlight w:val="none"/>
              </w:rPr>
              <w:t>≥</w:t>
            </w:r>
            <w:r>
              <w:rPr>
                <w:color w:val="auto"/>
                <w:kern w:val="0"/>
                <w:sz w:val="18"/>
                <w:szCs w:val="18"/>
                <w:highlight w:val="none"/>
              </w:rPr>
              <w:t>IP20；</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测试报告</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21</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安装方式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落地；</w:t>
            </w:r>
          </w:p>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架空（底部可配防护网）</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可选</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项目单位选择（枚举型）</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22</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sz w:val="18"/>
                <w:szCs w:val="18"/>
                <w:highlight w:val="none"/>
              </w:rPr>
              <w:t>消声减振装置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eastAsia="宋体"/>
                <w:color w:val="auto"/>
                <w:kern w:val="0"/>
                <w:sz w:val="18"/>
                <w:szCs w:val="18"/>
                <w:highlight w:val="none"/>
                <w:lang w:val="en-US" w:eastAsia="zh-CN"/>
              </w:rPr>
              <w:t>23</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状态量监测装置</w:t>
            </w:r>
          </w:p>
        </w:tc>
        <w:tc>
          <w:tcPr>
            <w:tcW w:w="1932" w:type="dxa"/>
            <w:tcBorders>
              <w:tl2br w:val="nil"/>
              <w:tr2bl w:val="nil"/>
            </w:tcBorders>
            <w:vAlign w:val="center"/>
          </w:tcPr>
          <w:p>
            <w:pPr>
              <w:widowControl/>
              <w:jc w:val="left"/>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状态量监测装置应符合《</w:t>
            </w:r>
            <w:r>
              <w:rPr>
                <w:rFonts w:hint="eastAsia"/>
                <w:color w:val="auto"/>
                <w:kern w:val="0"/>
                <w:sz w:val="18"/>
                <w:szCs w:val="18"/>
                <w:highlight w:val="none"/>
              </w:rPr>
              <w:t>中国南方电网有限责任公司</w:t>
            </w:r>
            <w:r>
              <w:rPr>
                <w:color w:val="auto"/>
                <w:kern w:val="0"/>
                <w:sz w:val="18"/>
                <w:szCs w:val="18"/>
                <w:highlight w:val="none"/>
              </w:rPr>
              <w:t>干式变压器状态量监测装置技术规范书》要求</w:t>
            </w:r>
            <w:r>
              <w:rPr>
                <w:rFonts w:hint="eastAsia"/>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单一</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sz w:val="18"/>
                <w:szCs w:val="18"/>
                <w:highlight w:val="none"/>
              </w:rPr>
              <w:t>相应要求的满足情况</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ascii="Times New Roman" w:eastAsia="宋体"/>
                <w:color w:val="auto"/>
                <w:kern w:val="0"/>
                <w:sz w:val="18"/>
                <w:szCs w:val="18"/>
                <w:highlight w:val="none"/>
                <w:lang w:val="en-US" w:eastAsia="zh-CN"/>
              </w:rPr>
              <w:t>4</w:t>
            </w:r>
          </w:p>
        </w:tc>
        <w:tc>
          <w:tcPr>
            <w:tcW w:w="2579" w:type="dxa"/>
            <w:tcBorders>
              <w:tl2br w:val="nil"/>
              <w:tr2bl w:val="nil"/>
            </w:tcBorders>
            <w:vAlign w:val="center"/>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风冷装置</w:t>
            </w:r>
          </w:p>
        </w:tc>
        <w:tc>
          <w:tcPr>
            <w:tcW w:w="1932"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2225"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投标人响应</w:t>
            </w:r>
          </w:p>
        </w:tc>
        <w:tc>
          <w:tcPr>
            <w:tcW w:w="1662"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w:t>
            </w:r>
          </w:p>
        </w:tc>
        <w:tc>
          <w:tcPr>
            <w:tcW w:w="1369"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ascii="Times New Roman" w:eastAsia="宋体"/>
                <w:color w:val="auto"/>
                <w:kern w:val="0"/>
                <w:sz w:val="18"/>
                <w:szCs w:val="18"/>
                <w:highlight w:val="none"/>
                <w:lang w:val="en-US" w:eastAsia="zh-CN"/>
              </w:rPr>
              <w:t>5</w:t>
            </w:r>
          </w:p>
        </w:tc>
        <w:tc>
          <w:tcPr>
            <w:tcW w:w="257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运输方式</w:t>
            </w:r>
          </w:p>
        </w:tc>
        <w:tc>
          <w:tcPr>
            <w:tcW w:w="193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吊装、叉车均可</w:t>
            </w:r>
          </w:p>
        </w:tc>
        <w:tc>
          <w:tcPr>
            <w:tcW w:w="2225"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投标人响应</w:t>
            </w:r>
          </w:p>
        </w:tc>
        <w:tc>
          <w:tcPr>
            <w:tcW w:w="1662"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9"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投标人填写（文本型）</w:t>
            </w:r>
          </w:p>
        </w:tc>
        <w:tc>
          <w:tcPr>
            <w:tcW w:w="1361" w:type="dxa"/>
            <w:tcBorders>
              <w:tl2br w:val="nil"/>
              <w:tr2bl w:val="nil"/>
            </w:tcBorders>
            <w:vAlign w:val="center"/>
          </w:tcPr>
          <w:p>
            <w:pPr>
              <w:widowControl/>
              <w:jc w:val="center"/>
              <w:rPr>
                <w:color w:val="auto"/>
                <w:kern w:val="0"/>
                <w:sz w:val="18"/>
                <w:szCs w:val="18"/>
                <w:highlight w:val="none"/>
              </w:rPr>
            </w:pPr>
            <w:r>
              <w:rPr>
                <w:color w:val="auto"/>
                <w:kern w:val="0"/>
                <w:sz w:val="18"/>
                <w:szCs w:val="18"/>
                <w:highlight w:val="none"/>
              </w:rPr>
              <w:t>/</w:t>
            </w: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bCs/>
                <w:color w:val="auto"/>
                <w:kern w:val="0"/>
                <w:sz w:val="18"/>
                <w:szCs w:val="18"/>
                <w:highlight w:val="none"/>
                <w:lang w:val="en-US" w:eastAsia="zh-CN" w:bidi="ar-SA"/>
              </w:rPr>
            </w:pPr>
            <w:r>
              <w:rPr>
                <w:color w:val="auto"/>
                <w:kern w:val="0"/>
                <w:sz w:val="18"/>
                <w:szCs w:val="18"/>
                <w:highlight w:val="none"/>
              </w:rPr>
              <w:t>2</w:t>
            </w:r>
            <w:r>
              <w:rPr>
                <w:rFonts w:hint="eastAsia" w:ascii="Times New Roman" w:eastAsia="宋体"/>
                <w:color w:val="auto"/>
                <w:kern w:val="0"/>
                <w:sz w:val="18"/>
                <w:szCs w:val="18"/>
                <w:highlight w:val="none"/>
                <w:lang w:val="en-US" w:eastAsia="zh-CN"/>
              </w:rPr>
              <w:t>6</w:t>
            </w:r>
          </w:p>
        </w:tc>
        <w:tc>
          <w:tcPr>
            <w:tcW w:w="9767" w:type="dxa"/>
            <w:gridSpan w:val="5"/>
            <w:tcBorders>
              <w:tl2br w:val="nil"/>
              <w:tr2bl w:val="nil"/>
            </w:tcBorders>
            <w:vAlign w:val="center"/>
          </w:tcPr>
          <w:p>
            <w:pPr>
              <w:widowControl/>
              <w:jc w:val="center"/>
              <w:rPr>
                <w:color w:val="auto"/>
                <w:kern w:val="0"/>
                <w:sz w:val="18"/>
                <w:szCs w:val="18"/>
                <w:highlight w:val="none"/>
              </w:rPr>
            </w:pPr>
            <w:r>
              <w:rPr>
                <w:bCs/>
                <w:color w:val="auto"/>
                <w:kern w:val="0"/>
                <w:sz w:val="18"/>
                <w:szCs w:val="18"/>
                <w:highlight w:val="none"/>
              </w:rPr>
              <w:t>项目单位需求差异（</w:t>
            </w:r>
            <w:r>
              <w:rPr>
                <w:color w:val="auto"/>
                <w:sz w:val="18"/>
                <w:szCs w:val="18"/>
                <w:highlight w:val="none"/>
              </w:rPr>
              <w:t>项目单位原则上不能改动通用部分技术条款及专用部分标准技术参数值，根据工程实际情况，如有差异，应逐项在“项目单位需求差异表” 中列出。</w:t>
            </w:r>
            <w:r>
              <w:rPr>
                <w:bCs/>
                <w:color w:val="auto"/>
                <w:kern w:val="0"/>
                <w:sz w:val="18"/>
                <w:szCs w:val="18"/>
                <w:highlight w:val="none"/>
              </w:rPr>
              <w:t>本表是对技术规范的补充和修改，如有冲突，应以本表为准。）</w:t>
            </w:r>
          </w:p>
        </w:tc>
        <w:tc>
          <w:tcPr>
            <w:tcW w:w="1361" w:type="dxa"/>
            <w:tcBorders>
              <w:tl2br w:val="nil"/>
              <w:tr2bl w:val="nil"/>
            </w:tcBorders>
            <w:vAlign w:val="center"/>
          </w:tcPr>
          <w:p>
            <w:pPr>
              <w:widowControl/>
              <w:jc w:val="center"/>
              <w:rPr>
                <w:color w:val="auto"/>
                <w:kern w:val="0"/>
                <w:sz w:val="18"/>
                <w:szCs w:val="18"/>
                <w:highlight w:val="none"/>
              </w:rPr>
            </w:pPr>
          </w:p>
        </w:tc>
        <w:tc>
          <w:tcPr>
            <w:tcW w:w="1361" w:type="dxa"/>
            <w:tcBorders>
              <w:tl2br w:val="nil"/>
              <w:tr2bl w:val="nil"/>
            </w:tcBorders>
            <w:vAlign w:val="center"/>
          </w:tcPr>
          <w:p>
            <w:pPr>
              <w:widowControl/>
              <w:jc w:val="center"/>
              <w:rPr>
                <w:color w:val="auto"/>
                <w:kern w:val="0"/>
                <w:sz w:val="18"/>
                <w:szCs w:val="18"/>
                <w:highlight w:val="none"/>
              </w:rPr>
            </w:pPr>
          </w:p>
        </w:tc>
        <w:tc>
          <w:tcPr>
            <w:tcW w:w="1392" w:type="dxa"/>
            <w:tcBorders>
              <w:tl2br w:val="nil"/>
              <w:tr2bl w:val="nil"/>
            </w:tcBorders>
            <w:vAlign w:val="center"/>
          </w:tcPr>
          <w:p>
            <w:pPr>
              <w:widowControl/>
              <w:jc w:val="center"/>
              <w:rPr>
                <w:color w:val="auto"/>
                <w:kern w:val="0"/>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ascii="Times New Roman" w:eastAsia="宋体"/>
                <w:color w:val="auto"/>
                <w:kern w:val="0"/>
                <w:sz w:val="18"/>
                <w:szCs w:val="18"/>
                <w:highlight w:val="none"/>
                <w:lang w:val="en-US" w:eastAsia="zh-CN"/>
              </w:rPr>
              <w:t>6</w:t>
            </w:r>
            <w:r>
              <w:rPr>
                <w:color w:val="auto"/>
                <w:kern w:val="0"/>
                <w:sz w:val="18"/>
                <w:szCs w:val="18"/>
                <w:highlight w:val="none"/>
              </w:rPr>
              <w:t>.1</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trPr>
        <w:tc>
          <w:tcPr>
            <w:tcW w:w="621" w:type="dxa"/>
            <w:tcBorders>
              <w:tl2br w:val="nil"/>
              <w:tr2bl w:val="nil"/>
            </w:tcBorders>
            <w:vAlign w:val="center"/>
          </w:tcPr>
          <w:p>
            <w:pPr>
              <w:widowControl/>
              <w:jc w:val="center"/>
              <w:rPr>
                <w:rFonts w:hint="eastAsia" w:ascii="Times New Roman" w:hAnsi="Times New Roman" w:eastAsia="宋体" w:cs="Times New Roman"/>
                <w:color w:val="auto"/>
                <w:kern w:val="0"/>
                <w:sz w:val="18"/>
                <w:szCs w:val="18"/>
                <w:highlight w:val="none"/>
                <w:lang w:val="en-US" w:eastAsia="zh-CN" w:bidi="ar-SA"/>
              </w:rPr>
            </w:pPr>
            <w:r>
              <w:rPr>
                <w:color w:val="auto"/>
                <w:kern w:val="0"/>
                <w:sz w:val="18"/>
                <w:szCs w:val="18"/>
                <w:highlight w:val="none"/>
              </w:rPr>
              <w:t>2</w:t>
            </w:r>
            <w:r>
              <w:rPr>
                <w:rFonts w:hint="eastAsia" w:ascii="Times New Roman" w:eastAsia="宋体"/>
                <w:color w:val="auto"/>
                <w:kern w:val="0"/>
                <w:sz w:val="18"/>
                <w:szCs w:val="18"/>
                <w:highlight w:val="none"/>
                <w:lang w:val="en-US" w:eastAsia="zh-CN"/>
              </w:rPr>
              <w:t>6</w:t>
            </w:r>
            <w:r>
              <w:rPr>
                <w:color w:val="auto"/>
                <w:kern w:val="0"/>
                <w:sz w:val="18"/>
                <w:szCs w:val="18"/>
                <w:highlight w:val="none"/>
              </w:rPr>
              <w:t>.2</w:t>
            </w:r>
          </w:p>
        </w:tc>
        <w:tc>
          <w:tcPr>
            <w:tcW w:w="2579" w:type="dxa"/>
            <w:tcBorders>
              <w:tl2br w:val="nil"/>
              <w:tr2bl w:val="nil"/>
            </w:tcBorders>
            <w:vAlign w:val="center"/>
          </w:tcPr>
          <w:p>
            <w:pPr>
              <w:widowControl/>
              <w:jc w:val="center"/>
              <w:rPr>
                <w:color w:val="auto"/>
                <w:kern w:val="0"/>
                <w:sz w:val="18"/>
                <w:szCs w:val="18"/>
                <w:highlight w:val="none"/>
                <w:lang w:val="en-US" w:eastAsia="zh-CN" w:bidi="ar-SA"/>
              </w:rPr>
            </w:pPr>
          </w:p>
        </w:tc>
        <w:tc>
          <w:tcPr>
            <w:tcW w:w="1932" w:type="dxa"/>
            <w:tcBorders>
              <w:tl2br w:val="nil"/>
              <w:tr2bl w:val="nil"/>
            </w:tcBorders>
            <w:vAlign w:val="center"/>
          </w:tcPr>
          <w:p>
            <w:pPr>
              <w:widowControl/>
              <w:jc w:val="center"/>
              <w:rPr>
                <w:color w:val="auto"/>
                <w:kern w:val="0"/>
                <w:sz w:val="18"/>
                <w:szCs w:val="18"/>
                <w:highlight w:val="none"/>
                <w:lang w:val="en-US" w:eastAsia="zh-CN" w:bidi="ar-SA"/>
              </w:rPr>
            </w:pPr>
          </w:p>
        </w:tc>
        <w:tc>
          <w:tcPr>
            <w:tcW w:w="2225" w:type="dxa"/>
            <w:tcBorders>
              <w:tl2br w:val="nil"/>
              <w:tr2bl w:val="nil"/>
            </w:tcBorders>
            <w:vAlign w:val="center"/>
          </w:tcPr>
          <w:p>
            <w:pPr>
              <w:widowControl/>
              <w:jc w:val="center"/>
              <w:rPr>
                <w:color w:val="auto"/>
                <w:kern w:val="0"/>
                <w:sz w:val="18"/>
                <w:szCs w:val="18"/>
                <w:highlight w:val="none"/>
                <w:lang w:val="en-US" w:eastAsia="zh-CN" w:bidi="ar-SA"/>
              </w:rPr>
            </w:pPr>
          </w:p>
        </w:tc>
        <w:tc>
          <w:tcPr>
            <w:tcW w:w="1662" w:type="dxa"/>
            <w:tcBorders>
              <w:tl2br w:val="nil"/>
              <w:tr2bl w:val="nil"/>
            </w:tcBorders>
            <w:vAlign w:val="center"/>
          </w:tcPr>
          <w:p>
            <w:pPr>
              <w:widowControl/>
              <w:jc w:val="center"/>
              <w:rPr>
                <w:color w:val="auto"/>
                <w:kern w:val="0"/>
                <w:sz w:val="18"/>
                <w:szCs w:val="18"/>
                <w:highlight w:val="none"/>
                <w:lang w:val="en-US" w:eastAsia="zh-CN" w:bidi="ar-SA"/>
              </w:rPr>
            </w:pPr>
            <w:r>
              <w:rPr>
                <w:color w:val="auto"/>
                <w:kern w:val="0"/>
                <w:sz w:val="18"/>
                <w:szCs w:val="18"/>
                <w:highlight w:val="none"/>
              </w:rPr>
              <w:t>特殊</w:t>
            </w:r>
          </w:p>
        </w:tc>
        <w:tc>
          <w:tcPr>
            <w:tcW w:w="1369"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61" w:type="dxa"/>
            <w:tcBorders>
              <w:tl2br w:val="nil"/>
              <w:tr2bl w:val="nil"/>
            </w:tcBorders>
            <w:vAlign w:val="center"/>
          </w:tcPr>
          <w:p>
            <w:pPr>
              <w:widowControl/>
              <w:jc w:val="center"/>
              <w:rPr>
                <w:color w:val="auto"/>
                <w:kern w:val="0"/>
                <w:sz w:val="18"/>
                <w:szCs w:val="18"/>
                <w:highlight w:val="none"/>
                <w:lang w:val="en-US" w:eastAsia="zh-CN" w:bidi="ar-SA"/>
              </w:rPr>
            </w:pPr>
          </w:p>
        </w:tc>
        <w:tc>
          <w:tcPr>
            <w:tcW w:w="1392" w:type="dxa"/>
            <w:tcBorders>
              <w:tl2br w:val="nil"/>
              <w:tr2bl w:val="nil"/>
            </w:tcBorders>
            <w:vAlign w:val="center"/>
          </w:tcPr>
          <w:p>
            <w:pPr>
              <w:widowControl/>
              <w:jc w:val="center"/>
              <w:rPr>
                <w:color w:val="auto"/>
                <w:kern w:val="0"/>
                <w:sz w:val="18"/>
                <w:szCs w:val="18"/>
                <w:highlight w:val="none"/>
                <w:lang w:val="en-US" w:eastAsia="zh-CN" w:bidi="ar-SA"/>
              </w:rPr>
            </w:pPr>
          </w:p>
        </w:tc>
      </w:tr>
    </w:tbl>
    <w:p>
      <w:pPr>
        <w:pStyle w:val="2"/>
      </w:pPr>
    </w:p>
    <w:p>
      <w:pPr>
        <w:pStyle w:val="2"/>
      </w:pPr>
    </w:p>
    <w:p>
      <w:pPr>
        <w:jc w:val="center"/>
        <w:rPr>
          <w:rFonts w:eastAsia="黑体"/>
          <w:color w:val="auto"/>
          <w:sz w:val="18"/>
          <w:szCs w:val="21"/>
          <w:highlight w:val="none"/>
        </w:rPr>
        <w:sectPr>
          <w:pgSz w:w="16838" w:h="11906" w:orient="landscape"/>
          <w:pgMar w:top="1418" w:right="1134" w:bottom="1418" w:left="1418" w:header="851" w:footer="992" w:gutter="0"/>
          <w:pgNumType w:fmt="decimal" w:start="1"/>
          <w:cols w:space="720" w:num="1"/>
          <w:docGrid w:type="lines" w:linePitch="312" w:charSpace="0"/>
        </w:sectPr>
      </w:pPr>
    </w:p>
    <w:p>
      <w:pPr>
        <w:jc w:val="center"/>
        <w:rPr>
          <w:rFonts w:eastAsia="黑体"/>
          <w:color w:val="auto"/>
          <w:sz w:val="18"/>
          <w:szCs w:val="21"/>
          <w:highlight w:val="none"/>
        </w:rPr>
      </w:pPr>
    </w:p>
    <w:p>
      <w:pPr>
        <w:jc w:val="center"/>
        <w:rPr>
          <w:rFonts w:eastAsia="黑体"/>
          <w:color w:val="auto"/>
          <w:sz w:val="18"/>
          <w:szCs w:val="21"/>
          <w:highlight w:val="none"/>
        </w:rPr>
      </w:pPr>
      <w:r>
        <w:rPr>
          <w:rFonts w:eastAsia="黑体"/>
          <w:color w:val="auto"/>
          <w:sz w:val="18"/>
          <w:szCs w:val="21"/>
          <w:highlight w:val="none"/>
        </w:rPr>
        <w:t>表2.2-4  项目单位需求差异</w:t>
      </w:r>
    </w:p>
    <w:tbl>
      <w:tblPr>
        <w:tblStyle w:val="11"/>
        <w:tblW w:w="9282" w:type="dxa"/>
        <w:tblInd w:w="0" w:type="dxa"/>
        <w:tblLayout w:type="fixed"/>
        <w:tblCellMar>
          <w:top w:w="0" w:type="dxa"/>
          <w:left w:w="108" w:type="dxa"/>
          <w:bottom w:w="0" w:type="dxa"/>
          <w:right w:w="108" w:type="dxa"/>
        </w:tblCellMar>
      </w:tblPr>
      <w:tblGrid>
        <w:gridCol w:w="655"/>
        <w:gridCol w:w="1598"/>
        <w:gridCol w:w="1902"/>
        <w:gridCol w:w="2261"/>
        <w:gridCol w:w="1564"/>
        <w:gridCol w:w="1302"/>
      </w:tblGrid>
      <w:tr>
        <w:tblPrEx>
          <w:tblCellMar>
            <w:top w:w="0" w:type="dxa"/>
            <w:left w:w="108" w:type="dxa"/>
            <w:bottom w:w="0" w:type="dxa"/>
            <w:right w:w="108" w:type="dxa"/>
          </w:tblCellMar>
        </w:tblPrEx>
        <w:trPr>
          <w:trHeight w:val="465" w:hRule="atLeast"/>
          <w:tblHeader/>
        </w:trPr>
        <w:tc>
          <w:tcPr>
            <w:tcW w:w="655" w:type="dxa"/>
            <w:tcBorders>
              <w:top w:val="single" w:color="auto" w:sz="8" w:space="0"/>
              <w:left w:val="single" w:color="auto" w:sz="8" w:space="0"/>
              <w:bottom w:val="single" w:color="auto" w:sz="8" w:space="0"/>
              <w:right w:val="single" w:color="auto" w:sz="8" w:space="0"/>
            </w:tcBorders>
            <w:vAlign w:val="center"/>
          </w:tcPr>
          <w:p>
            <w:pPr>
              <w:widowControl/>
              <w:jc w:val="center"/>
              <w:rPr>
                <w:color w:val="auto"/>
                <w:kern w:val="0"/>
                <w:sz w:val="18"/>
                <w:szCs w:val="18"/>
                <w:highlight w:val="none"/>
              </w:rPr>
            </w:pPr>
            <w:r>
              <w:rPr>
                <w:color w:val="auto"/>
                <w:kern w:val="0"/>
                <w:sz w:val="18"/>
                <w:szCs w:val="18"/>
                <w:highlight w:val="none"/>
              </w:rPr>
              <w:t>序号</w:t>
            </w:r>
          </w:p>
        </w:tc>
        <w:tc>
          <w:tcPr>
            <w:tcW w:w="1598" w:type="dxa"/>
            <w:tcBorders>
              <w:top w:val="single" w:color="auto" w:sz="8" w:space="0"/>
              <w:left w:val="nil"/>
              <w:bottom w:val="single" w:color="auto" w:sz="8" w:space="0"/>
              <w:right w:val="single" w:color="000000" w:sz="8" w:space="0"/>
            </w:tcBorders>
            <w:vAlign w:val="center"/>
          </w:tcPr>
          <w:p>
            <w:pPr>
              <w:widowControl/>
              <w:jc w:val="center"/>
              <w:rPr>
                <w:color w:val="auto"/>
                <w:kern w:val="0"/>
                <w:sz w:val="18"/>
                <w:szCs w:val="18"/>
                <w:highlight w:val="none"/>
              </w:rPr>
            </w:pPr>
            <w:r>
              <w:rPr>
                <w:color w:val="auto"/>
                <w:kern w:val="0"/>
                <w:sz w:val="18"/>
                <w:szCs w:val="18"/>
                <w:highlight w:val="none"/>
              </w:rPr>
              <w:t>项        目</w:t>
            </w:r>
          </w:p>
        </w:tc>
        <w:tc>
          <w:tcPr>
            <w:tcW w:w="1902" w:type="dxa"/>
            <w:tcBorders>
              <w:top w:val="single" w:color="auto" w:sz="8" w:space="0"/>
              <w:left w:val="nil"/>
              <w:bottom w:val="single" w:color="auto" w:sz="8" w:space="0"/>
              <w:right w:val="single" w:color="000000" w:sz="8" w:space="0"/>
            </w:tcBorders>
            <w:vAlign w:val="center"/>
          </w:tcPr>
          <w:p>
            <w:pPr>
              <w:widowControl/>
              <w:jc w:val="center"/>
              <w:rPr>
                <w:color w:val="auto"/>
                <w:kern w:val="0"/>
                <w:sz w:val="18"/>
                <w:szCs w:val="18"/>
                <w:highlight w:val="none"/>
              </w:rPr>
            </w:pPr>
            <w:r>
              <w:rPr>
                <w:color w:val="auto"/>
                <w:kern w:val="0"/>
                <w:sz w:val="18"/>
                <w:szCs w:val="18"/>
                <w:highlight w:val="none"/>
              </w:rPr>
              <w:t>标准参数表</w:t>
            </w:r>
          </w:p>
        </w:tc>
        <w:tc>
          <w:tcPr>
            <w:tcW w:w="2261" w:type="dxa"/>
            <w:tcBorders>
              <w:top w:val="single" w:color="auto" w:sz="8" w:space="0"/>
              <w:left w:val="nil"/>
              <w:bottom w:val="single" w:color="auto" w:sz="8" w:space="0"/>
              <w:right w:val="single" w:color="000000" w:sz="8" w:space="0"/>
            </w:tcBorders>
            <w:vAlign w:val="center"/>
          </w:tcPr>
          <w:p>
            <w:pPr>
              <w:widowControl/>
              <w:jc w:val="center"/>
              <w:rPr>
                <w:color w:val="auto"/>
                <w:kern w:val="0"/>
                <w:sz w:val="18"/>
                <w:szCs w:val="18"/>
                <w:highlight w:val="none"/>
              </w:rPr>
            </w:pPr>
            <w:r>
              <w:rPr>
                <w:color w:val="auto"/>
                <w:kern w:val="0"/>
                <w:sz w:val="18"/>
                <w:szCs w:val="18"/>
                <w:highlight w:val="none"/>
              </w:rPr>
              <w:t>标准值特性</w:t>
            </w:r>
          </w:p>
        </w:tc>
        <w:tc>
          <w:tcPr>
            <w:tcW w:w="1564"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r>
              <w:rPr>
                <w:color w:val="auto"/>
                <w:kern w:val="0"/>
                <w:sz w:val="18"/>
                <w:szCs w:val="18"/>
                <w:highlight w:val="none"/>
              </w:rPr>
              <w:t>项目单位要求值</w:t>
            </w:r>
          </w:p>
        </w:tc>
        <w:tc>
          <w:tcPr>
            <w:tcW w:w="1302"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r>
              <w:rPr>
                <w:color w:val="auto"/>
                <w:kern w:val="0"/>
                <w:sz w:val="18"/>
                <w:szCs w:val="18"/>
                <w:highlight w:val="none"/>
              </w:rPr>
              <w:t>投标人响应值</w:t>
            </w:r>
          </w:p>
        </w:tc>
      </w:tr>
      <w:tr>
        <w:tblPrEx>
          <w:tblCellMar>
            <w:top w:w="0" w:type="dxa"/>
            <w:left w:w="108" w:type="dxa"/>
            <w:bottom w:w="0" w:type="dxa"/>
            <w:right w:w="108" w:type="dxa"/>
          </w:tblCellMar>
        </w:tblPrEx>
        <w:trPr>
          <w:trHeight w:val="465" w:hRule="atLeast"/>
          <w:tblHeader/>
        </w:trPr>
        <w:tc>
          <w:tcPr>
            <w:tcW w:w="655" w:type="dxa"/>
            <w:tcBorders>
              <w:top w:val="single" w:color="auto" w:sz="8" w:space="0"/>
              <w:left w:val="single" w:color="auto" w:sz="8" w:space="0"/>
              <w:bottom w:val="single" w:color="auto" w:sz="8" w:space="0"/>
              <w:right w:val="single" w:color="auto" w:sz="8" w:space="0"/>
            </w:tcBorders>
            <w:vAlign w:val="center"/>
          </w:tcPr>
          <w:p>
            <w:pPr>
              <w:widowControl/>
              <w:jc w:val="center"/>
              <w:rPr>
                <w:color w:val="auto"/>
                <w:kern w:val="0"/>
                <w:sz w:val="18"/>
                <w:szCs w:val="18"/>
                <w:highlight w:val="none"/>
              </w:rPr>
            </w:pPr>
            <w:r>
              <w:rPr>
                <w:color w:val="auto"/>
                <w:kern w:val="0"/>
                <w:szCs w:val="21"/>
                <w:highlight w:val="none"/>
              </w:rPr>
              <w:t>1</w:t>
            </w:r>
          </w:p>
        </w:tc>
        <w:tc>
          <w:tcPr>
            <w:tcW w:w="1598" w:type="dxa"/>
            <w:tcBorders>
              <w:top w:val="single" w:color="auto" w:sz="8" w:space="0"/>
              <w:left w:val="nil"/>
              <w:bottom w:val="single" w:color="auto" w:sz="8" w:space="0"/>
              <w:right w:val="single" w:color="000000" w:sz="8" w:space="0"/>
            </w:tcBorders>
            <w:vAlign w:val="center"/>
          </w:tcPr>
          <w:p>
            <w:pPr>
              <w:widowControl/>
              <w:jc w:val="left"/>
              <w:rPr>
                <w:color w:val="auto"/>
                <w:kern w:val="0"/>
                <w:sz w:val="18"/>
                <w:szCs w:val="18"/>
                <w:highlight w:val="none"/>
              </w:rPr>
            </w:pPr>
          </w:p>
        </w:tc>
        <w:tc>
          <w:tcPr>
            <w:tcW w:w="1902" w:type="dxa"/>
            <w:tcBorders>
              <w:top w:val="single" w:color="auto" w:sz="8" w:space="0"/>
              <w:left w:val="nil"/>
              <w:bottom w:val="single" w:color="auto" w:sz="8" w:space="0"/>
              <w:right w:val="single" w:color="000000" w:sz="8" w:space="0"/>
            </w:tcBorders>
            <w:vAlign w:val="center"/>
          </w:tcPr>
          <w:p>
            <w:pPr>
              <w:widowControl/>
              <w:jc w:val="left"/>
              <w:rPr>
                <w:color w:val="auto"/>
                <w:kern w:val="0"/>
                <w:sz w:val="18"/>
                <w:szCs w:val="18"/>
                <w:highlight w:val="none"/>
              </w:rPr>
            </w:pPr>
          </w:p>
        </w:tc>
        <w:tc>
          <w:tcPr>
            <w:tcW w:w="2261" w:type="dxa"/>
            <w:tcBorders>
              <w:top w:val="single" w:color="auto" w:sz="8" w:space="0"/>
              <w:left w:val="nil"/>
              <w:bottom w:val="single" w:color="auto" w:sz="8" w:space="0"/>
              <w:right w:val="single" w:color="000000" w:sz="8" w:space="0"/>
            </w:tcBorders>
            <w:vAlign w:val="center"/>
          </w:tcPr>
          <w:p>
            <w:pPr>
              <w:widowControl/>
              <w:jc w:val="center"/>
              <w:rPr>
                <w:color w:val="auto"/>
                <w:kern w:val="0"/>
                <w:sz w:val="18"/>
                <w:szCs w:val="18"/>
                <w:highlight w:val="none"/>
              </w:rPr>
            </w:pPr>
            <w:r>
              <w:rPr>
                <w:color w:val="auto"/>
                <w:kern w:val="0"/>
                <w:szCs w:val="21"/>
                <w:highlight w:val="none"/>
              </w:rPr>
              <w:t>特殊</w:t>
            </w:r>
          </w:p>
        </w:tc>
        <w:tc>
          <w:tcPr>
            <w:tcW w:w="1564"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p>
        </w:tc>
        <w:tc>
          <w:tcPr>
            <w:tcW w:w="1302"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p>
        </w:tc>
      </w:tr>
      <w:tr>
        <w:tblPrEx>
          <w:tblCellMar>
            <w:top w:w="0" w:type="dxa"/>
            <w:left w:w="108" w:type="dxa"/>
            <w:bottom w:w="0" w:type="dxa"/>
            <w:right w:w="108" w:type="dxa"/>
          </w:tblCellMar>
        </w:tblPrEx>
        <w:trPr>
          <w:trHeight w:val="465" w:hRule="atLeast"/>
          <w:tblHeader/>
        </w:trPr>
        <w:tc>
          <w:tcPr>
            <w:tcW w:w="655" w:type="dxa"/>
            <w:tcBorders>
              <w:top w:val="single" w:color="auto" w:sz="8" w:space="0"/>
              <w:left w:val="single" w:color="auto" w:sz="8" w:space="0"/>
              <w:bottom w:val="single" w:color="auto" w:sz="8" w:space="0"/>
              <w:right w:val="single" w:color="auto" w:sz="8" w:space="0"/>
            </w:tcBorders>
            <w:vAlign w:val="center"/>
          </w:tcPr>
          <w:p>
            <w:pPr>
              <w:widowControl/>
              <w:jc w:val="center"/>
              <w:rPr>
                <w:color w:val="auto"/>
                <w:kern w:val="0"/>
                <w:sz w:val="18"/>
                <w:szCs w:val="18"/>
                <w:highlight w:val="none"/>
              </w:rPr>
            </w:pPr>
            <w:r>
              <w:rPr>
                <w:color w:val="auto"/>
                <w:kern w:val="0"/>
                <w:szCs w:val="21"/>
                <w:highlight w:val="none"/>
              </w:rPr>
              <w:t>2</w:t>
            </w:r>
          </w:p>
        </w:tc>
        <w:tc>
          <w:tcPr>
            <w:tcW w:w="1598" w:type="dxa"/>
            <w:tcBorders>
              <w:top w:val="single" w:color="auto" w:sz="8" w:space="0"/>
              <w:left w:val="nil"/>
              <w:bottom w:val="single" w:color="auto" w:sz="8" w:space="0"/>
              <w:right w:val="single" w:color="000000" w:sz="8" w:space="0"/>
            </w:tcBorders>
            <w:vAlign w:val="center"/>
          </w:tcPr>
          <w:p>
            <w:pPr>
              <w:widowControl/>
              <w:jc w:val="left"/>
              <w:rPr>
                <w:color w:val="auto"/>
                <w:kern w:val="0"/>
                <w:sz w:val="18"/>
                <w:szCs w:val="18"/>
                <w:highlight w:val="none"/>
              </w:rPr>
            </w:pPr>
          </w:p>
        </w:tc>
        <w:tc>
          <w:tcPr>
            <w:tcW w:w="1902" w:type="dxa"/>
            <w:tcBorders>
              <w:top w:val="single" w:color="auto" w:sz="8" w:space="0"/>
              <w:left w:val="nil"/>
              <w:bottom w:val="single" w:color="auto" w:sz="8" w:space="0"/>
              <w:right w:val="single" w:color="000000" w:sz="8" w:space="0"/>
            </w:tcBorders>
            <w:vAlign w:val="center"/>
          </w:tcPr>
          <w:p>
            <w:pPr>
              <w:widowControl/>
              <w:jc w:val="left"/>
              <w:rPr>
                <w:color w:val="auto"/>
                <w:kern w:val="0"/>
                <w:sz w:val="18"/>
                <w:szCs w:val="18"/>
                <w:highlight w:val="none"/>
              </w:rPr>
            </w:pPr>
          </w:p>
        </w:tc>
        <w:tc>
          <w:tcPr>
            <w:tcW w:w="2261" w:type="dxa"/>
            <w:tcBorders>
              <w:top w:val="single" w:color="auto" w:sz="8" w:space="0"/>
              <w:left w:val="nil"/>
              <w:bottom w:val="single" w:color="auto" w:sz="8" w:space="0"/>
              <w:right w:val="single" w:color="000000" w:sz="8" w:space="0"/>
            </w:tcBorders>
            <w:vAlign w:val="center"/>
          </w:tcPr>
          <w:p>
            <w:pPr>
              <w:widowControl/>
              <w:jc w:val="center"/>
              <w:rPr>
                <w:color w:val="auto"/>
                <w:kern w:val="0"/>
                <w:sz w:val="18"/>
                <w:szCs w:val="18"/>
                <w:highlight w:val="none"/>
              </w:rPr>
            </w:pPr>
            <w:r>
              <w:rPr>
                <w:color w:val="auto"/>
                <w:kern w:val="0"/>
                <w:szCs w:val="21"/>
                <w:highlight w:val="none"/>
              </w:rPr>
              <w:t>特殊</w:t>
            </w:r>
          </w:p>
        </w:tc>
        <w:tc>
          <w:tcPr>
            <w:tcW w:w="1564"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p>
        </w:tc>
        <w:tc>
          <w:tcPr>
            <w:tcW w:w="1302" w:type="dxa"/>
            <w:tcBorders>
              <w:top w:val="single" w:color="auto" w:sz="8" w:space="0"/>
              <w:left w:val="nil"/>
              <w:bottom w:val="single" w:color="auto" w:sz="8" w:space="0"/>
              <w:right w:val="single" w:color="auto" w:sz="8" w:space="0"/>
            </w:tcBorders>
            <w:vAlign w:val="center"/>
          </w:tcPr>
          <w:p>
            <w:pPr>
              <w:widowControl/>
              <w:jc w:val="center"/>
              <w:rPr>
                <w:color w:val="auto"/>
                <w:kern w:val="0"/>
                <w:sz w:val="18"/>
                <w:szCs w:val="18"/>
                <w:highlight w:val="none"/>
              </w:rPr>
            </w:pPr>
          </w:p>
        </w:tc>
      </w:tr>
    </w:tbl>
    <w:p>
      <w:pPr>
        <w:pStyle w:val="15"/>
        <w:spacing w:line="360" w:lineRule="auto"/>
        <w:rPr>
          <w:rFonts w:eastAsia="宋体"/>
          <w:color w:val="auto"/>
          <w:szCs w:val="21"/>
          <w:highlight w:val="none"/>
        </w:rPr>
      </w:pPr>
      <w:r>
        <w:rPr>
          <w:rFonts w:eastAsia="宋体"/>
          <w:color w:val="auto"/>
          <w:szCs w:val="21"/>
          <w:highlight w:val="none"/>
        </w:rPr>
        <w:t>项目单位原则上不能改动通用部分技术条款及专用部分标准技术参数值，根据工程实际情况，如有差异，应逐项在“项目单位需求差异表” 中列出。本表是对技术规范的补充和修改，如有冲突，应以本表为准。</w:t>
      </w:r>
    </w:p>
    <w:p>
      <w:pPr>
        <w:jc w:val="center"/>
        <w:rPr>
          <w:rFonts w:eastAsia="黑体"/>
          <w:color w:val="auto"/>
          <w:sz w:val="18"/>
          <w:szCs w:val="21"/>
          <w:highlight w:val="none"/>
        </w:rPr>
      </w:pPr>
    </w:p>
    <w:p>
      <w:pPr>
        <w:pStyle w:val="4"/>
        <w:numPr>
          <w:ilvl w:val="0"/>
          <w:numId w:val="0"/>
        </w:numPr>
        <w:spacing w:line="360" w:lineRule="auto"/>
        <w:rPr>
          <w:color w:val="auto"/>
          <w:szCs w:val="21"/>
          <w:highlight w:val="none"/>
        </w:rPr>
      </w:pPr>
      <w:bookmarkStart w:id="415" w:name="_Toc17373"/>
      <w:bookmarkStart w:id="416" w:name="_Toc38128017"/>
      <w:r>
        <w:rPr>
          <w:b/>
          <w:bCs/>
          <w:color w:val="auto"/>
          <w:szCs w:val="21"/>
          <w:highlight w:val="none"/>
        </w:rPr>
        <w:t>2.3</w:t>
      </w:r>
      <w:r>
        <w:rPr>
          <w:color w:val="auto"/>
          <w:szCs w:val="21"/>
          <w:highlight w:val="none"/>
        </w:rPr>
        <w:t xml:space="preserve"> 投标人资料提交时间及培训要求</w:t>
      </w:r>
      <w:bookmarkEnd w:id="415"/>
      <w:bookmarkEnd w:id="416"/>
    </w:p>
    <w:tbl>
      <w:tblPr>
        <w:tblStyle w:val="11"/>
        <w:tblpPr w:leftFromText="180" w:rightFromText="180" w:vertAnchor="text" w:horzAnchor="page" w:tblpX="1398" w:tblpY="464"/>
        <w:tblOverlap w:val="never"/>
        <w:tblW w:w="92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5"/>
        <w:gridCol w:w="4994"/>
        <w:gridCol w:w="1941"/>
        <w:gridCol w:w="1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序号</w:t>
            </w:r>
          </w:p>
        </w:tc>
        <w:tc>
          <w:tcPr>
            <w:tcW w:w="4994"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项   目</w:t>
            </w:r>
          </w:p>
        </w:tc>
        <w:tc>
          <w:tcPr>
            <w:tcW w:w="1941" w:type="dxa"/>
            <w:tcBorders>
              <w:right w:val="single" w:color="auto" w:sz="4" w:space="0"/>
            </w:tcBorders>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项目单位需求</w:t>
            </w:r>
          </w:p>
        </w:tc>
        <w:tc>
          <w:tcPr>
            <w:tcW w:w="1482" w:type="dxa"/>
            <w:tcBorders>
              <w:left w:val="single" w:color="auto" w:sz="4" w:space="0"/>
            </w:tcBorders>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投标单位响应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1</w:t>
            </w:r>
          </w:p>
        </w:tc>
        <w:tc>
          <w:tcPr>
            <w:tcW w:w="4994" w:type="dxa"/>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最终版本技术资料全部提交给招标方最长时长（天）</w:t>
            </w:r>
            <w:r>
              <w:rPr>
                <w:rFonts w:eastAsia="宋体"/>
                <w:color w:val="auto"/>
                <w:sz w:val="18"/>
                <w:szCs w:val="18"/>
                <w:highlight w:val="none"/>
              </w:rPr>
              <w:br w:type="textWrapping"/>
            </w:r>
            <w:r>
              <w:rPr>
                <w:rFonts w:eastAsia="宋体"/>
                <w:color w:val="auto"/>
                <w:sz w:val="18"/>
                <w:szCs w:val="18"/>
                <w:highlight w:val="none"/>
              </w:rPr>
              <w:t>（合同谈判日或收到中标通知书后（以先到为准））</w:t>
            </w:r>
          </w:p>
        </w:tc>
        <w:tc>
          <w:tcPr>
            <w:tcW w:w="1941" w:type="dxa"/>
            <w:tcBorders>
              <w:right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c>
          <w:tcPr>
            <w:tcW w:w="1482" w:type="dxa"/>
            <w:tcBorders>
              <w:left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2</w:t>
            </w:r>
          </w:p>
        </w:tc>
        <w:tc>
          <w:tcPr>
            <w:tcW w:w="4994" w:type="dxa"/>
            <w:vAlign w:val="center"/>
          </w:tcPr>
          <w:p>
            <w:pPr>
              <w:pStyle w:val="15"/>
              <w:spacing w:line="360" w:lineRule="auto"/>
              <w:ind w:firstLine="0" w:firstLineChars="0"/>
              <w:jc w:val="left"/>
              <w:rPr>
                <w:rFonts w:eastAsia="宋体"/>
                <w:color w:val="auto"/>
                <w:sz w:val="18"/>
                <w:szCs w:val="18"/>
                <w:highlight w:val="none"/>
              </w:rPr>
            </w:pPr>
            <w:r>
              <w:rPr>
                <w:rFonts w:eastAsia="宋体"/>
                <w:color w:val="auto"/>
                <w:sz w:val="18"/>
                <w:szCs w:val="18"/>
                <w:highlight w:val="none"/>
              </w:rPr>
              <w:t>理论培训时长（天）</w:t>
            </w:r>
          </w:p>
        </w:tc>
        <w:tc>
          <w:tcPr>
            <w:tcW w:w="1941" w:type="dxa"/>
            <w:tcBorders>
              <w:right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c>
          <w:tcPr>
            <w:tcW w:w="1482" w:type="dxa"/>
            <w:tcBorders>
              <w:left w:val="single" w:color="auto" w:sz="4" w:space="0"/>
              <w:bottom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3</w:t>
            </w:r>
          </w:p>
        </w:tc>
        <w:tc>
          <w:tcPr>
            <w:tcW w:w="4994" w:type="dxa"/>
            <w:vAlign w:val="center"/>
          </w:tcPr>
          <w:p>
            <w:pPr>
              <w:pStyle w:val="15"/>
              <w:spacing w:line="360" w:lineRule="auto"/>
              <w:ind w:firstLine="0" w:firstLineChars="0"/>
              <w:jc w:val="left"/>
              <w:rPr>
                <w:rFonts w:eastAsia="宋体"/>
                <w:color w:val="auto"/>
                <w:sz w:val="18"/>
                <w:szCs w:val="18"/>
                <w:highlight w:val="none"/>
              </w:rPr>
            </w:pPr>
            <w:r>
              <w:rPr>
                <w:rFonts w:eastAsia="宋体"/>
                <w:color w:val="auto"/>
                <w:sz w:val="18"/>
                <w:szCs w:val="18"/>
                <w:highlight w:val="none"/>
              </w:rPr>
              <w:t>实操培训时长（天）</w:t>
            </w:r>
          </w:p>
        </w:tc>
        <w:tc>
          <w:tcPr>
            <w:tcW w:w="1941" w:type="dxa"/>
            <w:tcBorders>
              <w:right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c>
          <w:tcPr>
            <w:tcW w:w="1482" w:type="dxa"/>
            <w:tcBorders>
              <w:top w:val="single" w:color="auto" w:sz="4" w:space="0"/>
              <w:left w:val="single" w:color="auto" w:sz="4" w:space="0"/>
              <w:bottom w:val="single" w:color="auto" w:sz="4" w:space="0"/>
            </w:tcBorders>
            <w:vAlign w:val="center"/>
          </w:tcPr>
          <w:p>
            <w:pPr>
              <w:pStyle w:val="15"/>
              <w:spacing w:line="360" w:lineRule="auto"/>
              <w:ind w:firstLine="0" w:firstLineChars="0"/>
              <w:jc w:val="center"/>
              <w:rPr>
                <w:rFonts w:eastAsia="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4</w:t>
            </w:r>
          </w:p>
        </w:tc>
        <w:tc>
          <w:tcPr>
            <w:tcW w:w="4994" w:type="dxa"/>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图纸、说明书和有关技术资料全部提交给招标方最长时长（天）</w:t>
            </w:r>
            <w:r>
              <w:rPr>
                <w:rFonts w:eastAsia="宋体"/>
                <w:color w:val="auto"/>
                <w:sz w:val="18"/>
                <w:szCs w:val="18"/>
                <w:highlight w:val="none"/>
              </w:rPr>
              <w:br w:type="textWrapping"/>
            </w:r>
            <w:r>
              <w:rPr>
                <w:rFonts w:eastAsia="宋体"/>
                <w:color w:val="auto"/>
                <w:sz w:val="18"/>
                <w:szCs w:val="18"/>
                <w:highlight w:val="none"/>
              </w:rPr>
              <w:t>（全部正式版本的与设计、设备监造和检验、现场安装和调试以及运行维护方面相关的）</w:t>
            </w:r>
          </w:p>
        </w:tc>
        <w:tc>
          <w:tcPr>
            <w:tcW w:w="1941" w:type="dxa"/>
            <w:tcBorders>
              <w:right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p>
        </w:tc>
        <w:tc>
          <w:tcPr>
            <w:tcW w:w="1482" w:type="dxa"/>
            <w:tcBorders>
              <w:top w:val="single" w:color="auto" w:sz="4" w:space="0"/>
              <w:left w:val="single" w:color="auto" w:sz="4" w:space="0"/>
              <w:bottom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5</w:t>
            </w:r>
          </w:p>
        </w:tc>
        <w:tc>
          <w:tcPr>
            <w:tcW w:w="4994" w:type="dxa"/>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图纸格式要求</w:t>
            </w:r>
          </w:p>
        </w:tc>
        <w:tc>
          <w:tcPr>
            <w:tcW w:w="1941" w:type="dxa"/>
            <w:tcBorders>
              <w:right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AutoCAD版</w:t>
            </w:r>
          </w:p>
        </w:tc>
        <w:tc>
          <w:tcPr>
            <w:tcW w:w="1482" w:type="dxa"/>
            <w:tcBorders>
              <w:top w:val="single" w:color="auto" w:sz="4" w:space="0"/>
              <w:left w:val="single" w:color="auto" w:sz="4" w:space="0"/>
              <w:bottom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5" w:type="dxa"/>
            <w:vAlign w:val="center"/>
          </w:tcPr>
          <w:p>
            <w:pPr>
              <w:pStyle w:val="15"/>
              <w:spacing w:line="360" w:lineRule="auto"/>
              <w:ind w:firstLine="0" w:firstLineChars="0"/>
              <w:jc w:val="center"/>
              <w:rPr>
                <w:rFonts w:eastAsia="宋体"/>
                <w:color w:val="auto"/>
                <w:sz w:val="18"/>
                <w:szCs w:val="18"/>
                <w:highlight w:val="none"/>
              </w:rPr>
            </w:pPr>
            <w:r>
              <w:rPr>
                <w:rFonts w:eastAsia="宋体"/>
                <w:color w:val="auto"/>
                <w:sz w:val="18"/>
                <w:szCs w:val="18"/>
                <w:highlight w:val="none"/>
              </w:rPr>
              <w:t>6</w:t>
            </w:r>
          </w:p>
        </w:tc>
        <w:tc>
          <w:tcPr>
            <w:tcW w:w="4994" w:type="dxa"/>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文字资料格式要求</w:t>
            </w:r>
          </w:p>
        </w:tc>
        <w:tc>
          <w:tcPr>
            <w:tcW w:w="1941" w:type="dxa"/>
            <w:tcBorders>
              <w:right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r>
              <w:rPr>
                <w:rFonts w:eastAsia="宋体"/>
                <w:color w:val="auto"/>
                <w:sz w:val="18"/>
                <w:szCs w:val="18"/>
                <w:highlight w:val="none"/>
              </w:rPr>
              <w:t>W</w:t>
            </w:r>
            <w:r>
              <w:rPr>
                <w:rFonts w:hint="eastAsia" w:eastAsia="宋体"/>
                <w:color w:val="auto"/>
                <w:sz w:val="18"/>
                <w:szCs w:val="18"/>
                <w:highlight w:val="none"/>
                <w:lang w:val="en-US" w:eastAsia="zh-CN"/>
              </w:rPr>
              <w:t>PS</w:t>
            </w:r>
            <w:r>
              <w:rPr>
                <w:rFonts w:eastAsia="宋体"/>
                <w:color w:val="auto"/>
                <w:sz w:val="18"/>
                <w:szCs w:val="18"/>
                <w:highlight w:val="none"/>
              </w:rPr>
              <w:t>版</w:t>
            </w:r>
          </w:p>
        </w:tc>
        <w:tc>
          <w:tcPr>
            <w:tcW w:w="1482" w:type="dxa"/>
            <w:tcBorders>
              <w:top w:val="single" w:color="auto" w:sz="4" w:space="0"/>
              <w:left w:val="single" w:color="auto" w:sz="4" w:space="0"/>
            </w:tcBorders>
            <w:vAlign w:val="center"/>
          </w:tcPr>
          <w:p>
            <w:pPr>
              <w:pStyle w:val="15"/>
              <w:snapToGrid w:val="0"/>
              <w:spacing w:line="240" w:lineRule="auto"/>
              <w:ind w:firstLine="0" w:firstLineChars="0"/>
              <w:jc w:val="left"/>
              <w:rPr>
                <w:rFonts w:eastAsia="宋体"/>
                <w:color w:val="auto"/>
                <w:sz w:val="18"/>
                <w:szCs w:val="18"/>
                <w:highlight w:val="none"/>
              </w:rPr>
            </w:pPr>
          </w:p>
        </w:tc>
      </w:tr>
    </w:tbl>
    <w:p>
      <w:pPr>
        <w:pStyle w:val="4"/>
        <w:numPr>
          <w:ilvl w:val="0"/>
          <w:numId w:val="0"/>
        </w:numPr>
        <w:spacing w:before="312" w:beforeLines="100" w:after="312" w:afterLines="100" w:line="360" w:lineRule="auto"/>
        <w:rPr>
          <w:color w:val="auto"/>
          <w:szCs w:val="21"/>
          <w:highlight w:val="none"/>
        </w:rPr>
      </w:pPr>
      <w:bookmarkStart w:id="417" w:name="_Toc16386"/>
      <w:bookmarkStart w:id="418" w:name="_Toc38128018"/>
      <w:r>
        <w:rPr>
          <w:b/>
          <w:bCs/>
          <w:color w:val="auto"/>
          <w:szCs w:val="21"/>
          <w:highlight w:val="none"/>
        </w:rPr>
        <w:t xml:space="preserve">2.4 </w:t>
      </w:r>
      <w:r>
        <w:rPr>
          <w:color w:val="auto"/>
          <w:szCs w:val="21"/>
          <w:highlight w:val="none"/>
        </w:rPr>
        <w:t>主要元器件来源</w:t>
      </w:r>
      <w:bookmarkEnd w:id="417"/>
      <w:bookmarkEnd w:id="418"/>
    </w:p>
    <w:p>
      <w:pPr>
        <w:adjustRightInd w:val="0"/>
        <w:snapToGrid w:val="0"/>
        <w:spacing w:line="360" w:lineRule="auto"/>
        <w:ind w:firstLine="420" w:firstLineChars="200"/>
        <w:rPr>
          <w:color w:val="auto"/>
          <w:szCs w:val="21"/>
          <w:highlight w:val="none"/>
        </w:rPr>
      </w:pPr>
      <w:r>
        <w:rPr>
          <w:color w:val="auto"/>
          <w:szCs w:val="21"/>
          <w:highlight w:val="none"/>
        </w:rPr>
        <w:t>产品零整比不大于3，供货商零部件成本不应超过变压器本体成本3倍。</w:t>
      </w:r>
    </w:p>
    <w:p>
      <w:pPr>
        <w:jc w:val="center"/>
        <w:rPr>
          <w:color w:val="auto"/>
          <w:szCs w:val="21"/>
          <w:highlight w:val="none"/>
        </w:rPr>
      </w:pPr>
      <w:r>
        <w:rPr>
          <w:color w:val="auto"/>
          <w:szCs w:val="21"/>
          <w:highlight w:val="none"/>
        </w:rPr>
        <w:t>表2.3 主要元器件来源一览表  （投标方填写）</w:t>
      </w:r>
    </w:p>
    <w:tbl>
      <w:tblPr>
        <w:tblStyle w:val="11"/>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4"/>
        <w:gridCol w:w="1939"/>
        <w:gridCol w:w="1016"/>
        <w:gridCol w:w="1385"/>
        <w:gridCol w:w="1034"/>
        <w:gridCol w:w="1270"/>
        <w:gridCol w:w="1161"/>
        <w:gridCol w:w="8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dxa"/>
            <w:vAlign w:val="center"/>
          </w:tcPr>
          <w:p>
            <w:pPr>
              <w:topLinePunct/>
              <w:spacing w:before="60" w:after="60"/>
              <w:jc w:val="center"/>
              <w:rPr>
                <w:color w:val="auto"/>
                <w:sz w:val="18"/>
                <w:szCs w:val="18"/>
                <w:highlight w:val="none"/>
              </w:rPr>
            </w:pPr>
            <w:r>
              <w:rPr>
                <w:color w:val="auto"/>
                <w:sz w:val="18"/>
                <w:szCs w:val="18"/>
                <w:highlight w:val="none"/>
              </w:rPr>
              <w:t>序</w:t>
            </w:r>
          </w:p>
          <w:p>
            <w:pPr>
              <w:topLinePunct/>
              <w:spacing w:before="60" w:after="60"/>
              <w:jc w:val="center"/>
              <w:rPr>
                <w:color w:val="auto"/>
                <w:sz w:val="18"/>
                <w:szCs w:val="18"/>
                <w:highlight w:val="none"/>
              </w:rPr>
            </w:pPr>
            <w:r>
              <w:rPr>
                <w:color w:val="auto"/>
                <w:sz w:val="18"/>
                <w:szCs w:val="18"/>
                <w:highlight w:val="none"/>
              </w:rPr>
              <w:t>号</w:t>
            </w:r>
          </w:p>
        </w:tc>
        <w:tc>
          <w:tcPr>
            <w:tcW w:w="1939" w:type="dxa"/>
            <w:vAlign w:val="center"/>
          </w:tcPr>
          <w:p>
            <w:pPr>
              <w:widowControl/>
              <w:topLinePunct/>
              <w:spacing w:before="60" w:after="60"/>
              <w:jc w:val="center"/>
              <w:rPr>
                <w:color w:val="auto"/>
                <w:sz w:val="18"/>
                <w:szCs w:val="18"/>
                <w:highlight w:val="none"/>
              </w:rPr>
            </w:pPr>
            <w:r>
              <w:rPr>
                <w:color w:val="auto"/>
                <w:sz w:val="18"/>
                <w:szCs w:val="18"/>
                <w:highlight w:val="none"/>
              </w:rPr>
              <w:t>名称</w:t>
            </w:r>
          </w:p>
        </w:tc>
        <w:tc>
          <w:tcPr>
            <w:tcW w:w="1016" w:type="dxa"/>
            <w:vAlign w:val="center"/>
          </w:tcPr>
          <w:p>
            <w:pPr>
              <w:widowControl/>
              <w:topLinePunct/>
              <w:spacing w:before="60" w:after="60"/>
              <w:jc w:val="center"/>
              <w:rPr>
                <w:color w:val="auto"/>
                <w:sz w:val="18"/>
                <w:szCs w:val="18"/>
                <w:highlight w:val="none"/>
              </w:rPr>
            </w:pPr>
            <w:r>
              <w:rPr>
                <w:color w:val="auto"/>
                <w:sz w:val="18"/>
                <w:szCs w:val="18"/>
                <w:highlight w:val="none"/>
              </w:rPr>
              <w:t>单位</w:t>
            </w:r>
          </w:p>
        </w:tc>
        <w:tc>
          <w:tcPr>
            <w:tcW w:w="1385" w:type="dxa"/>
            <w:vAlign w:val="center"/>
          </w:tcPr>
          <w:p>
            <w:pPr>
              <w:widowControl/>
              <w:topLinePunct/>
              <w:spacing w:before="60" w:after="60"/>
              <w:jc w:val="center"/>
              <w:rPr>
                <w:color w:val="auto"/>
                <w:sz w:val="18"/>
                <w:szCs w:val="18"/>
                <w:highlight w:val="none"/>
              </w:rPr>
            </w:pPr>
            <w:r>
              <w:rPr>
                <w:color w:val="auto"/>
                <w:sz w:val="18"/>
                <w:szCs w:val="18"/>
                <w:highlight w:val="none"/>
              </w:rPr>
              <w:t>项目单位要求型式、规格</w:t>
            </w:r>
          </w:p>
        </w:tc>
        <w:tc>
          <w:tcPr>
            <w:tcW w:w="1034" w:type="dxa"/>
            <w:vAlign w:val="center"/>
          </w:tcPr>
          <w:p>
            <w:pPr>
              <w:widowControl/>
              <w:topLinePunct/>
              <w:spacing w:before="60" w:after="60"/>
              <w:jc w:val="center"/>
              <w:rPr>
                <w:color w:val="auto"/>
                <w:sz w:val="18"/>
                <w:szCs w:val="18"/>
                <w:highlight w:val="none"/>
              </w:rPr>
            </w:pPr>
            <w:r>
              <w:rPr>
                <w:color w:val="auto"/>
                <w:sz w:val="18"/>
                <w:szCs w:val="18"/>
                <w:highlight w:val="none"/>
              </w:rPr>
              <w:t>项目单位要求数量</w:t>
            </w:r>
          </w:p>
        </w:tc>
        <w:tc>
          <w:tcPr>
            <w:tcW w:w="1270" w:type="dxa"/>
            <w:tcBorders>
              <w:right w:val="single" w:color="auto" w:sz="4" w:space="0"/>
            </w:tcBorders>
          </w:tcPr>
          <w:p>
            <w:pPr>
              <w:topLinePunct/>
              <w:spacing w:before="60" w:after="60"/>
              <w:jc w:val="center"/>
              <w:rPr>
                <w:color w:val="auto"/>
                <w:sz w:val="18"/>
                <w:szCs w:val="18"/>
                <w:highlight w:val="none"/>
              </w:rPr>
            </w:pPr>
            <w:r>
              <w:rPr>
                <w:color w:val="auto"/>
                <w:sz w:val="18"/>
                <w:szCs w:val="18"/>
                <w:highlight w:val="none"/>
              </w:rPr>
              <w:t>投标方响应型式、规格</w:t>
            </w:r>
          </w:p>
        </w:tc>
        <w:tc>
          <w:tcPr>
            <w:tcW w:w="1161" w:type="dxa"/>
            <w:tcBorders>
              <w:right w:val="single" w:color="auto" w:sz="4" w:space="0"/>
            </w:tcBorders>
          </w:tcPr>
          <w:p>
            <w:pPr>
              <w:topLinePunct/>
              <w:spacing w:before="60" w:after="60"/>
              <w:jc w:val="center"/>
              <w:rPr>
                <w:color w:val="auto"/>
                <w:sz w:val="18"/>
                <w:szCs w:val="18"/>
                <w:highlight w:val="none"/>
              </w:rPr>
            </w:pPr>
            <w:r>
              <w:rPr>
                <w:color w:val="auto"/>
                <w:sz w:val="18"/>
                <w:szCs w:val="18"/>
                <w:highlight w:val="none"/>
              </w:rPr>
              <w:t>投标方响应生产厂家</w:t>
            </w:r>
          </w:p>
        </w:tc>
        <w:tc>
          <w:tcPr>
            <w:tcW w:w="897" w:type="dxa"/>
            <w:tcBorders>
              <w:right w:val="single" w:color="auto" w:sz="4" w:space="0"/>
            </w:tcBorders>
          </w:tcPr>
          <w:p>
            <w:pPr>
              <w:topLinePunct/>
              <w:spacing w:before="60" w:after="60"/>
              <w:jc w:val="center"/>
              <w:rPr>
                <w:color w:val="auto"/>
                <w:sz w:val="18"/>
                <w:szCs w:val="18"/>
                <w:highlight w:val="none"/>
              </w:rPr>
            </w:pPr>
            <w:r>
              <w:rPr>
                <w:color w:val="auto"/>
                <w:sz w:val="18"/>
                <w:szCs w:val="18"/>
                <w:highlight w:val="none"/>
              </w:rPr>
              <w:t>投标方响应数量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60" w:after="60"/>
              <w:jc w:val="center"/>
              <w:rPr>
                <w:color w:val="auto"/>
                <w:sz w:val="18"/>
                <w:szCs w:val="18"/>
                <w:highlight w:val="none"/>
              </w:rPr>
            </w:pPr>
            <w:r>
              <w:rPr>
                <w:color w:val="auto"/>
                <w:sz w:val="18"/>
                <w:szCs w:val="18"/>
                <w:highlight w:val="none"/>
              </w:rPr>
              <w:t>1</w:t>
            </w:r>
          </w:p>
        </w:tc>
        <w:tc>
          <w:tcPr>
            <w:tcW w:w="1939" w:type="dxa"/>
            <w:vAlign w:val="center"/>
          </w:tcPr>
          <w:p>
            <w:pPr>
              <w:topLinePunct/>
              <w:spacing w:before="60" w:after="60"/>
              <w:rPr>
                <w:color w:val="auto"/>
                <w:sz w:val="18"/>
                <w:szCs w:val="18"/>
                <w:highlight w:val="none"/>
              </w:rPr>
            </w:pPr>
            <w:r>
              <w:rPr>
                <w:color w:val="auto"/>
                <w:sz w:val="18"/>
                <w:szCs w:val="18"/>
                <w:highlight w:val="none"/>
              </w:rPr>
              <w:t>硅钢片</w:t>
            </w:r>
          </w:p>
        </w:tc>
        <w:tc>
          <w:tcPr>
            <w:tcW w:w="1016" w:type="dxa"/>
            <w:vAlign w:val="center"/>
          </w:tcPr>
          <w:p>
            <w:pPr>
              <w:topLinePunct/>
              <w:spacing w:before="60" w:after="60"/>
              <w:jc w:val="center"/>
              <w:rPr>
                <w:color w:val="auto"/>
                <w:sz w:val="18"/>
                <w:szCs w:val="18"/>
                <w:highlight w:val="none"/>
              </w:rPr>
            </w:pPr>
          </w:p>
        </w:tc>
        <w:tc>
          <w:tcPr>
            <w:tcW w:w="1385" w:type="dxa"/>
            <w:vAlign w:val="center"/>
          </w:tcPr>
          <w:p>
            <w:pPr>
              <w:topLinePunct/>
              <w:spacing w:before="60" w:after="60"/>
              <w:rPr>
                <w:color w:val="auto"/>
                <w:sz w:val="18"/>
                <w:szCs w:val="18"/>
                <w:highlight w:val="none"/>
              </w:rPr>
            </w:pPr>
          </w:p>
        </w:tc>
        <w:tc>
          <w:tcPr>
            <w:tcW w:w="1034" w:type="dxa"/>
            <w:vAlign w:val="center"/>
          </w:tcPr>
          <w:p>
            <w:pPr>
              <w:topLinePunct/>
              <w:spacing w:before="60" w:after="60"/>
              <w:rPr>
                <w:color w:val="auto"/>
                <w:sz w:val="18"/>
                <w:szCs w:val="18"/>
                <w:highlight w:val="none"/>
              </w:rPr>
            </w:pPr>
          </w:p>
        </w:tc>
        <w:tc>
          <w:tcPr>
            <w:tcW w:w="1270" w:type="dxa"/>
            <w:vAlign w:val="center"/>
          </w:tcPr>
          <w:p>
            <w:pPr>
              <w:topLinePunct/>
              <w:spacing w:before="60" w:after="60"/>
              <w:rPr>
                <w:color w:val="auto"/>
                <w:sz w:val="18"/>
                <w:szCs w:val="18"/>
                <w:highlight w:val="none"/>
              </w:rPr>
            </w:pPr>
          </w:p>
        </w:tc>
        <w:tc>
          <w:tcPr>
            <w:tcW w:w="1161" w:type="dxa"/>
          </w:tcPr>
          <w:p>
            <w:pPr>
              <w:topLinePunct/>
              <w:spacing w:before="60" w:after="60"/>
              <w:rPr>
                <w:color w:val="auto"/>
                <w:sz w:val="18"/>
                <w:szCs w:val="18"/>
                <w:highlight w:val="none"/>
              </w:rPr>
            </w:pPr>
          </w:p>
        </w:tc>
        <w:tc>
          <w:tcPr>
            <w:tcW w:w="897" w:type="dxa"/>
            <w:vAlign w:val="center"/>
          </w:tcPr>
          <w:p>
            <w:pPr>
              <w:topLinePunct/>
              <w:spacing w:before="60" w:after="6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60" w:after="60"/>
              <w:jc w:val="center"/>
              <w:rPr>
                <w:color w:val="auto"/>
                <w:sz w:val="18"/>
                <w:szCs w:val="18"/>
                <w:highlight w:val="none"/>
              </w:rPr>
            </w:pPr>
            <w:r>
              <w:rPr>
                <w:color w:val="auto"/>
                <w:sz w:val="18"/>
                <w:szCs w:val="18"/>
                <w:highlight w:val="none"/>
              </w:rPr>
              <w:t>2</w:t>
            </w:r>
          </w:p>
        </w:tc>
        <w:tc>
          <w:tcPr>
            <w:tcW w:w="1939" w:type="dxa"/>
            <w:vAlign w:val="center"/>
          </w:tcPr>
          <w:p>
            <w:pPr>
              <w:topLinePunct/>
              <w:spacing w:before="60" w:after="60"/>
              <w:rPr>
                <w:color w:val="auto"/>
                <w:sz w:val="18"/>
                <w:szCs w:val="18"/>
                <w:highlight w:val="none"/>
              </w:rPr>
            </w:pPr>
            <w:r>
              <w:rPr>
                <w:color w:val="auto"/>
                <w:sz w:val="18"/>
                <w:szCs w:val="18"/>
                <w:highlight w:val="none"/>
              </w:rPr>
              <w:t>铜线</w:t>
            </w:r>
          </w:p>
        </w:tc>
        <w:tc>
          <w:tcPr>
            <w:tcW w:w="1016" w:type="dxa"/>
            <w:vAlign w:val="center"/>
          </w:tcPr>
          <w:p>
            <w:pPr>
              <w:topLinePunct/>
              <w:spacing w:before="60" w:after="60"/>
              <w:jc w:val="center"/>
              <w:rPr>
                <w:color w:val="auto"/>
                <w:sz w:val="18"/>
                <w:szCs w:val="18"/>
                <w:highlight w:val="none"/>
              </w:rPr>
            </w:pPr>
          </w:p>
        </w:tc>
        <w:tc>
          <w:tcPr>
            <w:tcW w:w="1385" w:type="dxa"/>
          </w:tcPr>
          <w:p>
            <w:pPr>
              <w:topLinePunct/>
              <w:spacing w:before="60" w:after="60"/>
              <w:rPr>
                <w:color w:val="auto"/>
                <w:sz w:val="18"/>
                <w:szCs w:val="18"/>
                <w:highlight w:val="none"/>
              </w:rPr>
            </w:pPr>
          </w:p>
        </w:tc>
        <w:tc>
          <w:tcPr>
            <w:tcW w:w="1034" w:type="dxa"/>
            <w:vAlign w:val="center"/>
          </w:tcPr>
          <w:p>
            <w:pPr>
              <w:topLinePunct/>
              <w:spacing w:before="60" w:after="60"/>
              <w:rPr>
                <w:color w:val="auto"/>
                <w:sz w:val="18"/>
                <w:szCs w:val="18"/>
                <w:highlight w:val="none"/>
              </w:rPr>
            </w:pPr>
          </w:p>
        </w:tc>
        <w:tc>
          <w:tcPr>
            <w:tcW w:w="1270" w:type="dxa"/>
            <w:vAlign w:val="center"/>
          </w:tcPr>
          <w:p>
            <w:pPr>
              <w:topLinePunct/>
              <w:spacing w:before="60" w:after="60"/>
              <w:rPr>
                <w:color w:val="auto"/>
                <w:sz w:val="18"/>
                <w:szCs w:val="18"/>
                <w:highlight w:val="none"/>
              </w:rPr>
            </w:pPr>
          </w:p>
        </w:tc>
        <w:tc>
          <w:tcPr>
            <w:tcW w:w="1161" w:type="dxa"/>
          </w:tcPr>
          <w:p>
            <w:pPr>
              <w:topLinePunct/>
              <w:spacing w:before="60" w:after="60"/>
              <w:rPr>
                <w:color w:val="auto"/>
                <w:sz w:val="18"/>
                <w:szCs w:val="18"/>
                <w:highlight w:val="none"/>
              </w:rPr>
            </w:pPr>
          </w:p>
        </w:tc>
        <w:tc>
          <w:tcPr>
            <w:tcW w:w="897" w:type="dxa"/>
            <w:vAlign w:val="center"/>
          </w:tcPr>
          <w:p>
            <w:pPr>
              <w:topLinePunct/>
              <w:spacing w:before="60" w:after="6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60" w:after="60"/>
              <w:jc w:val="center"/>
              <w:rPr>
                <w:color w:val="auto"/>
                <w:sz w:val="18"/>
                <w:szCs w:val="18"/>
                <w:highlight w:val="none"/>
              </w:rPr>
            </w:pPr>
            <w:r>
              <w:rPr>
                <w:color w:val="auto"/>
                <w:sz w:val="18"/>
                <w:szCs w:val="18"/>
                <w:highlight w:val="none"/>
              </w:rPr>
              <w:t>3</w:t>
            </w:r>
          </w:p>
        </w:tc>
        <w:tc>
          <w:tcPr>
            <w:tcW w:w="1939" w:type="dxa"/>
            <w:vAlign w:val="center"/>
          </w:tcPr>
          <w:p>
            <w:pPr>
              <w:topLinePunct/>
              <w:spacing w:before="60" w:after="60"/>
              <w:rPr>
                <w:color w:val="auto"/>
                <w:sz w:val="18"/>
                <w:szCs w:val="18"/>
                <w:highlight w:val="none"/>
              </w:rPr>
            </w:pPr>
            <w:r>
              <w:rPr>
                <w:color w:val="auto"/>
                <w:sz w:val="18"/>
                <w:szCs w:val="18"/>
                <w:highlight w:val="none"/>
              </w:rPr>
              <w:t>铜箔</w:t>
            </w:r>
          </w:p>
        </w:tc>
        <w:tc>
          <w:tcPr>
            <w:tcW w:w="1016" w:type="dxa"/>
            <w:vAlign w:val="center"/>
          </w:tcPr>
          <w:p>
            <w:pPr>
              <w:topLinePunct/>
              <w:spacing w:before="60" w:after="60"/>
              <w:jc w:val="center"/>
              <w:rPr>
                <w:color w:val="auto"/>
                <w:sz w:val="18"/>
                <w:szCs w:val="18"/>
                <w:highlight w:val="none"/>
              </w:rPr>
            </w:pPr>
          </w:p>
        </w:tc>
        <w:tc>
          <w:tcPr>
            <w:tcW w:w="1385" w:type="dxa"/>
          </w:tcPr>
          <w:p>
            <w:pPr>
              <w:topLinePunct/>
              <w:spacing w:before="60" w:after="60"/>
              <w:rPr>
                <w:color w:val="auto"/>
                <w:sz w:val="18"/>
                <w:szCs w:val="18"/>
                <w:highlight w:val="none"/>
              </w:rPr>
            </w:pPr>
          </w:p>
        </w:tc>
        <w:tc>
          <w:tcPr>
            <w:tcW w:w="1034" w:type="dxa"/>
            <w:vAlign w:val="center"/>
          </w:tcPr>
          <w:p>
            <w:pPr>
              <w:topLinePunct/>
              <w:spacing w:before="60" w:after="60"/>
              <w:rPr>
                <w:color w:val="auto"/>
                <w:sz w:val="18"/>
                <w:szCs w:val="18"/>
                <w:highlight w:val="none"/>
              </w:rPr>
            </w:pPr>
          </w:p>
        </w:tc>
        <w:tc>
          <w:tcPr>
            <w:tcW w:w="1270" w:type="dxa"/>
            <w:vAlign w:val="center"/>
          </w:tcPr>
          <w:p>
            <w:pPr>
              <w:topLinePunct/>
              <w:spacing w:before="60" w:after="60"/>
              <w:rPr>
                <w:color w:val="auto"/>
                <w:sz w:val="18"/>
                <w:szCs w:val="18"/>
                <w:highlight w:val="none"/>
              </w:rPr>
            </w:pPr>
          </w:p>
        </w:tc>
        <w:tc>
          <w:tcPr>
            <w:tcW w:w="1161" w:type="dxa"/>
          </w:tcPr>
          <w:p>
            <w:pPr>
              <w:topLinePunct/>
              <w:spacing w:before="60" w:after="60"/>
              <w:rPr>
                <w:color w:val="auto"/>
                <w:sz w:val="18"/>
                <w:szCs w:val="18"/>
                <w:highlight w:val="none"/>
              </w:rPr>
            </w:pPr>
          </w:p>
        </w:tc>
        <w:tc>
          <w:tcPr>
            <w:tcW w:w="897" w:type="dxa"/>
            <w:vAlign w:val="center"/>
          </w:tcPr>
          <w:p>
            <w:pPr>
              <w:topLinePunct/>
              <w:spacing w:before="60" w:after="6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40" w:after="40"/>
              <w:jc w:val="center"/>
              <w:rPr>
                <w:color w:val="auto"/>
                <w:sz w:val="18"/>
                <w:szCs w:val="18"/>
                <w:highlight w:val="none"/>
              </w:rPr>
            </w:pPr>
            <w:r>
              <w:rPr>
                <w:color w:val="auto"/>
                <w:sz w:val="18"/>
                <w:szCs w:val="18"/>
                <w:highlight w:val="none"/>
              </w:rPr>
              <w:t>4</w:t>
            </w:r>
          </w:p>
        </w:tc>
        <w:tc>
          <w:tcPr>
            <w:tcW w:w="1939" w:type="dxa"/>
            <w:vAlign w:val="center"/>
          </w:tcPr>
          <w:p>
            <w:pPr>
              <w:topLinePunct/>
              <w:spacing w:before="40" w:after="40"/>
              <w:rPr>
                <w:color w:val="auto"/>
                <w:sz w:val="18"/>
                <w:szCs w:val="18"/>
                <w:highlight w:val="none"/>
              </w:rPr>
            </w:pPr>
            <w:r>
              <w:rPr>
                <w:color w:val="auto"/>
                <w:sz w:val="18"/>
                <w:szCs w:val="18"/>
                <w:highlight w:val="none"/>
              </w:rPr>
              <w:t>绝缘成型件</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40" w:after="40"/>
              <w:jc w:val="center"/>
              <w:rPr>
                <w:color w:val="auto"/>
                <w:sz w:val="18"/>
                <w:szCs w:val="18"/>
                <w:highlight w:val="none"/>
              </w:rPr>
            </w:pPr>
            <w:r>
              <w:rPr>
                <w:color w:val="auto"/>
                <w:sz w:val="18"/>
                <w:szCs w:val="18"/>
                <w:highlight w:val="none"/>
              </w:rPr>
              <w:t>5</w:t>
            </w:r>
          </w:p>
        </w:tc>
        <w:tc>
          <w:tcPr>
            <w:tcW w:w="1939" w:type="dxa"/>
            <w:vAlign w:val="center"/>
          </w:tcPr>
          <w:p>
            <w:pPr>
              <w:topLinePunct/>
              <w:spacing w:before="40" w:after="40"/>
              <w:rPr>
                <w:color w:val="auto"/>
                <w:sz w:val="18"/>
                <w:szCs w:val="18"/>
                <w:highlight w:val="none"/>
              </w:rPr>
            </w:pPr>
            <w:r>
              <w:rPr>
                <w:color w:val="auto"/>
                <w:sz w:val="18"/>
                <w:szCs w:val="18"/>
                <w:highlight w:val="none"/>
              </w:rPr>
              <w:t>绝缘纸</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6</w:t>
            </w:r>
          </w:p>
        </w:tc>
        <w:tc>
          <w:tcPr>
            <w:tcW w:w="1939" w:type="dxa"/>
            <w:vAlign w:val="center"/>
          </w:tcPr>
          <w:p>
            <w:pPr>
              <w:topLinePunct/>
              <w:spacing w:before="40" w:after="40"/>
              <w:rPr>
                <w:color w:val="auto"/>
                <w:sz w:val="18"/>
                <w:szCs w:val="18"/>
                <w:highlight w:val="none"/>
              </w:rPr>
            </w:pPr>
            <w:r>
              <w:rPr>
                <w:color w:val="auto"/>
                <w:sz w:val="18"/>
                <w:szCs w:val="18"/>
                <w:highlight w:val="none"/>
              </w:rPr>
              <w:t>导线</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7</w:t>
            </w:r>
          </w:p>
        </w:tc>
        <w:tc>
          <w:tcPr>
            <w:tcW w:w="1939" w:type="dxa"/>
            <w:vAlign w:val="center"/>
          </w:tcPr>
          <w:p>
            <w:pPr>
              <w:topLinePunct/>
              <w:spacing w:before="40" w:after="40"/>
              <w:rPr>
                <w:color w:val="auto"/>
                <w:sz w:val="18"/>
                <w:szCs w:val="18"/>
                <w:highlight w:val="none"/>
              </w:rPr>
            </w:pPr>
            <w:r>
              <w:rPr>
                <w:color w:val="auto"/>
                <w:sz w:val="18"/>
                <w:szCs w:val="18"/>
                <w:highlight w:val="none"/>
              </w:rPr>
              <w:t>绝缘树脂</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8</w:t>
            </w:r>
          </w:p>
        </w:tc>
        <w:tc>
          <w:tcPr>
            <w:tcW w:w="1939" w:type="dxa"/>
            <w:vAlign w:val="center"/>
          </w:tcPr>
          <w:p>
            <w:pPr>
              <w:topLinePunct/>
              <w:spacing w:before="40" w:after="40"/>
              <w:rPr>
                <w:color w:val="auto"/>
                <w:sz w:val="18"/>
                <w:szCs w:val="18"/>
                <w:highlight w:val="none"/>
              </w:rPr>
            </w:pPr>
            <w:r>
              <w:rPr>
                <w:color w:val="auto"/>
                <w:sz w:val="18"/>
                <w:szCs w:val="18"/>
                <w:highlight w:val="none"/>
              </w:rPr>
              <w:t>铜排</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9</w:t>
            </w:r>
          </w:p>
        </w:tc>
        <w:tc>
          <w:tcPr>
            <w:tcW w:w="1939" w:type="dxa"/>
            <w:vAlign w:val="center"/>
          </w:tcPr>
          <w:p>
            <w:pPr>
              <w:topLinePunct/>
              <w:spacing w:before="40" w:after="40"/>
              <w:rPr>
                <w:color w:val="auto"/>
                <w:sz w:val="18"/>
                <w:szCs w:val="18"/>
                <w:highlight w:val="none"/>
              </w:rPr>
            </w:pPr>
            <w:r>
              <w:rPr>
                <w:color w:val="auto"/>
                <w:sz w:val="18"/>
                <w:szCs w:val="18"/>
                <w:highlight w:val="none"/>
              </w:rPr>
              <w:t>槽钢</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10</w:t>
            </w:r>
          </w:p>
        </w:tc>
        <w:tc>
          <w:tcPr>
            <w:tcW w:w="1939" w:type="dxa"/>
            <w:vAlign w:val="center"/>
          </w:tcPr>
          <w:p>
            <w:pPr>
              <w:topLinePunct/>
              <w:spacing w:before="40" w:after="40"/>
              <w:rPr>
                <w:color w:val="auto"/>
                <w:sz w:val="18"/>
                <w:szCs w:val="18"/>
                <w:highlight w:val="none"/>
              </w:rPr>
            </w:pPr>
            <w:r>
              <w:rPr>
                <w:color w:val="auto"/>
                <w:sz w:val="18"/>
                <w:szCs w:val="18"/>
                <w:highlight w:val="none"/>
              </w:rPr>
              <w:t>角钢</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11</w:t>
            </w:r>
          </w:p>
        </w:tc>
        <w:tc>
          <w:tcPr>
            <w:tcW w:w="1939" w:type="dxa"/>
            <w:vAlign w:val="center"/>
          </w:tcPr>
          <w:p>
            <w:pPr>
              <w:topLinePunct/>
              <w:spacing w:before="40" w:after="40"/>
              <w:rPr>
                <w:color w:val="auto"/>
                <w:sz w:val="18"/>
                <w:szCs w:val="18"/>
                <w:highlight w:val="none"/>
              </w:rPr>
            </w:pPr>
            <w:r>
              <w:rPr>
                <w:color w:val="auto"/>
                <w:sz w:val="18"/>
                <w:szCs w:val="18"/>
                <w:highlight w:val="none"/>
              </w:rPr>
              <w:t>绝缘子</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12</w:t>
            </w:r>
          </w:p>
        </w:tc>
        <w:tc>
          <w:tcPr>
            <w:tcW w:w="1939" w:type="dxa"/>
            <w:vAlign w:val="center"/>
          </w:tcPr>
          <w:p>
            <w:pPr>
              <w:topLinePunct/>
              <w:spacing w:before="40" w:after="40"/>
              <w:rPr>
                <w:color w:val="auto"/>
                <w:sz w:val="18"/>
                <w:szCs w:val="18"/>
                <w:highlight w:val="none"/>
              </w:rPr>
            </w:pPr>
            <w:r>
              <w:rPr>
                <w:color w:val="auto"/>
                <w:sz w:val="18"/>
                <w:szCs w:val="18"/>
                <w:highlight w:val="none"/>
              </w:rPr>
              <w:t>接线端子</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13</w:t>
            </w:r>
          </w:p>
        </w:tc>
        <w:tc>
          <w:tcPr>
            <w:tcW w:w="1939" w:type="dxa"/>
            <w:vAlign w:val="center"/>
          </w:tcPr>
          <w:p>
            <w:pPr>
              <w:topLinePunct/>
              <w:spacing w:before="40" w:after="40"/>
              <w:rPr>
                <w:color w:val="auto"/>
                <w:sz w:val="18"/>
                <w:szCs w:val="18"/>
                <w:highlight w:val="none"/>
              </w:rPr>
            </w:pPr>
            <w:r>
              <w:rPr>
                <w:color w:val="auto"/>
                <w:sz w:val="18"/>
                <w:szCs w:val="18"/>
                <w:highlight w:val="none"/>
              </w:rPr>
              <w:t xml:space="preserve">铜棒/管 </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14</w:t>
            </w:r>
          </w:p>
        </w:tc>
        <w:tc>
          <w:tcPr>
            <w:tcW w:w="1939" w:type="dxa"/>
            <w:vAlign w:val="center"/>
          </w:tcPr>
          <w:p>
            <w:pPr>
              <w:topLinePunct/>
              <w:spacing w:before="40" w:after="40"/>
              <w:rPr>
                <w:color w:val="auto"/>
                <w:sz w:val="18"/>
                <w:szCs w:val="18"/>
                <w:highlight w:val="none"/>
              </w:rPr>
            </w:pPr>
            <w:r>
              <w:rPr>
                <w:color w:val="auto"/>
                <w:sz w:val="18"/>
                <w:szCs w:val="18"/>
                <w:highlight w:val="none"/>
              </w:rPr>
              <w:t>分接连片</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15</w:t>
            </w:r>
          </w:p>
        </w:tc>
        <w:tc>
          <w:tcPr>
            <w:tcW w:w="1939" w:type="dxa"/>
            <w:vAlign w:val="center"/>
          </w:tcPr>
          <w:p>
            <w:pPr>
              <w:topLinePunct/>
              <w:spacing w:before="40" w:after="40"/>
              <w:rPr>
                <w:color w:val="auto"/>
                <w:sz w:val="18"/>
                <w:szCs w:val="18"/>
                <w:highlight w:val="none"/>
              </w:rPr>
            </w:pPr>
            <w:r>
              <w:rPr>
                <w:color w:val="auto"/>
                <w:sz w:val="18"/>
                <w:szCs w:val="18"/>
                <w:highlight w:val="none"/>
              </w:rPr>
              <w:t>风冷装置</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16</w:t>
            </w:r>
          </w:p>
        </w:tc>
        <w:tc>
          <w:tcPr>
            <w:tcW w:w="1939" w:type="dxa"/>
            <w:vAlign w:val="center"/>
          </w:tcPr>
          <w:p>
            <w:pPr>
              <w:topLinePunct/>
              <w:spacing w:before="40" w:after="40"/>
              <w:rPr>
                <w:color w:val="auto"/>
                <w:sz w:val="18"/>
                <w:szCs w:val="18"/>
                <w:highlight w:val="none"/>
              </w:rPr>
            </w:pPr>
            <w:r>
              <w:rPr>
                <w:color w:val="auto"/>
                <w:sz w:val="18"/>
                <w:szCs w:val="18"/>
                <w:highlight w:val="none"/>
              </w:rPr>
              <w:t>状态量监测装置</w:t>
            </w:r>
          </w:p>
        </w:tc>
        <w:tc>
          <w:tcPr>
            <w:tcW w:w="1016" w:type="dxa"/>
            <w:vAlign w:val="center"/>
          </w:tcPr>
          <w:p>
            <w:pPr>
              <w:topLinePunct/>
              <w:spacing w:before="40" w:after="40"/>
              <w:jc w:val="center"/>
              <w:rPr>
                <w:color w:val="auto"/>
                <w:sz w:val="18"/>
                <w:szCs w:val="18"/>
                <w:highlight w:val="none"/>
              </w:rPr>
            </w:pPr>
          </w:p>
        </w:tc>
        <w:tc>
          <w:tcPr>
            <w:tcW w:w="1385" w:type="dxa"/>
          </w:tcPr>
          <w:p>
            <w:pPr>
              <w:topLinePunct/>
              <w:spacing w:before="40" w:after="40"/>
              <w:rPr>
                <w:color w:val="auto"/>
                <w:sz w:val="18"/>
                <w:szCs w:val="18"/>
                <w:highlight w:val="none"/>
              </w:rPr>
            </w:pPr>
          </w:p>
        </w:tc>
        <w:tc>
          <w:tcPr>
            <w:tcW w:w="1034" w:type="dxa"/>
            <w:vAlign w:val="center"/>
          </w:tcPr>
          <w:p>
            <w:pPr>
              <w:topLinePunct/>
              <w:spacing w:before="40" w:after="40"/>
              <w:rPr>
                <w:color w:val="auto"/>
                <w:sz w:val="18"/>
                <w:szCs w:val="18"/>
                <w:highlight w:val="none"/>
              </w:rPr>
            </w:pPr>
          </w:p>
        </w:tc>
        <w:tc>
          <w:tcPr>
            <w:tcW w:w="1270" w:type="dxa"/>
            <w:vAlign w:val="center"/>
          </w:tcPr>
          <w:p>
            <w:pPr>
              <w:topLinePunct/>
              <w:spacing w:before="40" w:after="40"/>
              <w:rPr>
                <w:color w:val="auto"/>
                <w:sz w:val="18"/>
                <w:szCs w:val="18"/>
                <w:highlight w:val="none"/>
              </w:rPr>
            </w:pPr>
          </w:p>
        </w:tc>
        <w:tc>
          <w:tcPr>
            <w:tcW w:w="1161" w:type="dxa"/>
          </w:tcPr>
          <w:p>
            <w:pPr>
              <w:topLinePunct/>
              <w:spacing w:before="40" w:after="40"/>
              <w:rPr>
                <w:color w:val="auto"/>
                <w:sz w:val="18"/>
                <w:szCs w:val="18"/>
                <w:highlight w:val="none"/>
              </w:rPr>
            </w:pPr>
          </w:p>
        </w:tc>
        <w:tc>
          <w:tcPr>
            <w:tcW w:w="897" w:type="dxa"/>
            <w:vAlign w:val="center"/>
          </w:tcPr>
          <w:p>
            <w:pPr>
              <w:topLinePunct/>
              <w:spacing w:before="40" w:after="40"/>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17</w:t>
            </w:r>
          </w:p>
        </w:tc>
        <w:tc>
          <w:tcPr>
            <w:tcW w:w="1939" w:type="dxa"/>
            <w:vAlign w:val="center"/>
          </w:tcPr>
          <w:p>
            <w:pPr>
              <w:topLinePunct/>
              <w:spacing w:before="36" w:after="36"/>
              <w:rPr>
                <w:color w:val="auto"/>
                <w:sz w:val="18"/>
                <w:szCs w:val="18"/>
                <w:highlight w:val="none"/>
              </w:rPr>
            </w:pPr>
            <w:r>
              <w:rPr>
                <w:color w:val="auto"/>
                <w:sz w:val="18"/>
                <w:szCs w:val="18"/>
                <w:highlight w:val="none"/>
              </w:rPr>
              <w:t>外壳</w:t>
            </w:r>
          </w:p>
        </w:tc>
        <w:tc>
          <w:tcPr>
            <w:tcW w:w="1016" w:type="dxa"/>
            <w:vAlign w:val="center"/>
          </w:tcPr>
          <w:p>
            <w:pPr>
              <w:topLinePunct/>
              <w:spacing w:before="36" w:after="36"/>
              <w:jc w:val="center"/>
              <w:rPr>
                <w:color w:val="auto"/>
                <w:sz w:val="18"/>
                <w:szCs w:val="18"/>
                <w:highlight w:val="none"/>
              </w:rPr>
            </w:pPr>
          </w:p>
        </w:tc>
        <w:tc>
          <w:tcPr>
            <w:tcW w:w="1385" w:type="dxa"/>
          </w:tcPr>
          <w:p>
            <w:pPr>
              <w:topLinePunct/>
              <w:spacing w:before="36" w:after="36"/>
              <w:rPr>
                <w:color w:val="auto"/>
                <w:sz w:val="18"/>
                <w:szCs w:val="18"/>
                <w:highlight w:val="none"/>
              </w:rPr>
            </w:pPr>
          </w:p>
        </w:tc>
        <w:tc>
          <w:tcPr>
            <w:tcW w:w="1034" w:type="dxa"/>
            <w:vAlign w:val="center"/>
          </w:tcPr>
          <w:p>
            <w:pPr>
              <w:topLinePunct/>
              <w:spacing w:before="36" w:after="36"/>
              <w:rPr>
                <w:color w:val="auto"/>
                <w:sz w:val="18"/>
                <w:szCs w:val="18"/>
                <w:highlight w:val="none"/>
              </w:rPr>
            </w:pPr>
          </w:p>
        </w:tc>
        <w:tc>
          <w:tcPr>
            <w:tcW w:w="1270" w:type="dxa"/>
            <w:vAlign w:val="center"/>
          </w:tcPr>
          <w:p>
            <w:pPr>
              <w:topLinePunct/>
              <w:spacing w:before="36" w:after="36"/>
              <w:rPr>
                <w:color w:val="auto"/>
                <w:sz w:val="18"/>
                <w:szCs w:val="18"/>
                <w:highlight w:val="none"/>
              </w:rPr>
            </w:pPr>
          </w:p>
        </w:tc>
        <w:tc>
          <w:tcPr>
            <w:tcW w:w="1161" w:type="dxa"/>
          </w:tcPr>
          <w:p>
            <w:pPr>
              <w:topLinePunct/>
              <w:spacing w:before="36" w:after="36"/>
              <w:rPr>
                <w:color w:val="auto"/>
                <w:sz w:val="18"/>
                <w:szCs w:val="18"/>
                <w:highlight w:val="none"/>
              </w:rPr>
            </w:pPr>
          </w:p>
        </w:tc>
        <w:tc>
          <w:tcPr>
            <w:tcW w:w="897" w:type="dxa"/>
            <w:vAlign w:val="center"/>
          </w:tcPr>
          <w:p>
            <w:pPr>
              <w:topLinePunct/>
              <w:spacing w:before="36" w:after="36"/>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18</w:t>
            </w:r>
          </w:p>
        </w:tc>
        <w:tc>
          <w:tcPr>
            <w:tcW w:w="1939" w:type="dxa"/>
            <w:vAlign w:val="center"/>
          </w:tcPr>
          <w:p>
            <w:pPr>
              <w:topLinePunct/>
              <w:spacing w:before="36" w:after="36"/>
              <w:rPr>
                <w:color w:val="auto"/>
                <w:sz w:val="18"/>
                <w:szCs w:val="18"/>
                <w:highlight w:val="none"/>
              </w:rPr>
            </w:pPr>
            <w:r>
              <w:rPr>
                <w:color w:val="auto"/>
                <w:sz w:val="18"/>
                <w:szCs w:val="18"/>
                <w:highlight w:val="none"/>
              </w:rPr>
              <w:t>消声减震装置</w:t>
            </w:r>
          </w:p>
        </w:tc>
        <w:tc>
          <w:tcPr>
            <w:tcW w:w="1016" w:type="dxa"/>
            <w:vAlign w:val="center"/>
          </w:tcPr>
          <w:p>
            <w:pPr>
              <w:topLinePunct/>
              <w:spacing w:before="36" w:after="36"/>
              <w:jc w:val="center"/>
              <w:rPr>
                <w:color w:val="auto"/>
                <w:sz w:val="18"/>
                <w:szCs w:val="18"/>
                <w:highlight w:val="none"/>
              </w:rPr>
            </w:pPr>
          </w:p>
        </w:tc>
        <w:tc>
          <w:tcPr>
            <w:tcW w:w="1385" w:type="dxa"/>
          </w:tcPr>
          <w:p>
            <w:pPr>
              <w:topLinePunct/>
              <w:spacing w:before="36" w:after="36"/>
              <w:rPr>
                <w:color w:val="auto"/>
                <w:sz w:val="18"/>
                <w:szCs w:val="18"/>
                <w:highlight w:val="none"/>
              </w:rPr>
            </w:pPr>
          </w:p>
        </w:tc>
        <w:tc>
          <w:tcPr>
            <w:tcW w:w="1034" w:type="dxa"/>
            <w:vAlign w:val="center"/>
          </w:tcPr>
          <w:p>
            <w:pPr>
              <w:topLinePunct/>
              <w:spacing w:before="36" w:after="36"/>
              <w:rPr>
                <w:color w:val="auto"/>
                <w:sz w:val="18"/>
                <w:szCs w:val="18"/>
                <w:highlight w:val="none"/>
              </w:rPr>
            </w:pPr>
          </w:p>
        </w:tc>
        <w:tc>
          <w:tcPr>
            <w:tcW w:w="1270" w:type="dxa"/>
            <w:vAlign w:val="center"/>
          </w:tcPr>
          <w:p>
            <w:pPr>
              <w:topLinePunct/>
              <w:spacing w:before="36" w:after="36"/>
              <w:rPr>
                <w:color w:val="auto"/>
                <w:sz w:val="18"/>
                <w:szCs w:val="18"/>
                <w:highlight w:val="none"/>
              </w:rPr>
            </w:pPr>
          </w:p>
        </w:tc>
        <w:tc>
          <w:tcPr>
            <w:tcW w:w="1161" w:type="dxa"/>
          </w:tcPr>
          <w:p>
            <w:pPr>
              <w:topLinePunct/>
              <w:spacing w:before="36" w:after="36"/>
              <w:rPr>
                <w:color w:val="auto"/>
                <w:sz w:val="18"/>
                <w:szCs w:val="18"/>
                <w:highlight w:val="none"/>
              </w:rPr>
            </w:pPr>
          </w:p>
        </w:tc>
        <w:tc>
          <w:tcPr>
            <w:tcW w:w="897" w:type="dxa"/>
            <w:vAlign w:val="center"/>
          </w:tcPr>
          <w:p>
            <w:pPr>
              <w:topLinePunct/>
              <w:spacing w:before="36" w:after="36"/>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19</w:t>
            </w:r>
          </w:p>
        </w:tc>
        <w:tc>
          <w:tcPr>
            <w:tcW w:w="1939" w:type="dxa"/>
            <w:vAlign w:val="center"/>
          </w:tcPr>
          <w:p>
            <w:pPr>
              <w:topLinePunct/>
              <w:spacing w:before="40" w:after="40"/>
              <w:rPr>
                <w:color w:val="auto"/>
                <w:sz w:val="18"/>
                <w:szCs w:val="18"/>
                <w:highlight w:val="none"/>
              </w:rPr>
            </w:pPr>
            <w:r>
              <w:rPr>
                <w:color w:val="auto"/>
                <w:sz w:val="18"/>
                <w:szCs w:val="18"/>
                <w:highlight w:val="none"/>
              </w:rPr>
              <w:t>铭牌、标识牌和警示牌</w:t>
            </w:r>
          </w:p>
        </w:tc>
        <w:tc>
          <w:tcPr>
            <w:tcW w:w="1016" w:type="dxa"/>
            <w:vAlign w:val="center"/>
          </w:tcPr>
          <w:p>
            <w:pPr>
              <w:topLinePunct/>
              <w:spacing w:before="36" w:after="36"/>
              <w:jc w:val="center"/>
              <w:rPr>
                <w:color w:val="auto"/>
                <w:sz w:val="18"/>
                <w:szCs w:val="18"/>
                <w:highlight w:val="none"/>
              </w:rPr>
            </w:pPr>
          </w:p>
        </w:tc>
        <w:tc>
          <w:tcPr>
            <w:tcW w:w="1385" w:type="dxa"/>
          </w:tcPr>
          <w:p>
            <w:pPr>
              <w:topLinePunct/>
              <w:spacing w:before="36" w:after="36"/>
              <w:rPr>
                <w:color w:val="auto"/>
                <w:sz w:val="18"/>
                <w:szCs w:val="18"/>
                <w:highlight w:val="none"/>
              </w:rPr>
            </w:pPr>
          </w:p>
        </w:tc>
        <w:tc>
          <w:tcPr>
            <w:tcW w:w="1034" w:type="dxa"/>
            <w:vAlign w:val="center"/>
          </w:tcPr>
          <w:p>
            <w:pPr>
              <w:topLinePunct/>
              <w:spacing w:before="36" w:after="36"/>
              <w:rPr>
                <w:color w:val="auto"/>
                <w:sz w:val="18"/>
                <w:szCs w:val="18"/>
                <w:highlight w:val="none"/>
              </w:rPr>
            </w:pPr>
          </w:p>
        </w:tc>
        <w:tc>
          <w:tcPr>
            <w:tcW w:w="1270" w:type="dxa"/>
            <w:vAlign w:val="center"/>
          </w:tcPr>
          <w:p>
            <w:pPr>
              <w:topLinePunct/>
              <w:spacing w:before="36" w:after="36"/>
              <w:rPr>
                <w:color w:val="auto"/>
                <w:sz w:val="18"/>
                <w:szCs w:val="18"/>
                <w:highlight w:val="none"/>
              </w:rPr>
            </w:pPr>
          </w:p>
        </w:tc>
        <w:tc>
          <w:tcPr>
            <w:tcW w:w="1161" w:type="dxa"/>
          </w:tcPr>
          <w:p>
            <w:pPr>
              <w:topLinePunct/>
              <w:spacing w:before="36" w:after="36"/>
              <w:rPr>
                <w:color w:val="auto"/>
                <w:sz w:val="18"/>
                <w:szCs w:val="18"/>
                <w:highlight w:val="none"/>
              </w:rPr>
            </w:pPr>
          </w:p>
        </w:tc>
        <w:tc>
          <w:tcPr>
            <w:tcW w:w="897" w:type="dxa"/>
            <w:vAlign w:val="center"/>
          </w:tcPr>
          <w:p>
            <w:pPr>
              <w:topLinePunct/>
              <w:spacing w:before="36" w:after="36"/>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color w:val="auto"/>
                <w:sz w:val="18"/>
                <w:szCs w:val="18"/>
                <w:highlight w:val="none"/>
              </w:rPr>
            </w:pPr>
            <w:r>
              <w:rPr>
                <w:color w:val="auto"/>
                <w:sz w:val="18"/>
                <w:szCs w:val="18"/>
                <w:highlight w:val="none"/>
              </w:rPr>
              <w:t>20</w:t>
            </w:r>
          </w:p>
        </w:tc>
        <w:tc>
          <w:tcPr>
            <w:tcW w:w="1939" w:type="dxa"/>
            <w:vAlign w:val="center"/>
          </w:tcPr>
          <w:p>
            <w:pPr>
              <w:topLinePunct/>
              <w:spacing w:before="40" w:after="40"/>
              <w:rPr>
                <w:color w:val="auto"/>
                <w:sz w:val="18"/>
                <w:szCs w:val="18"/>
                <w:highlight w:val="none"/>
              </w:rPr>
            </w:pPr>
            <w:r>
              <w:rPr>
                <w:color w:val="auto"/>
                <w:sz w:val="18"/>
                <w:szCs w:val="18"/>
                <w:highlight w:val="none"/>
              </w:rPr>
              <w:t>其他未列入的组部件</w:t>
            </w:r>
          </w:p>
        </w:tc>
        <w:tc>
          <w:tcPr>
            <w:tcW w:w="1016" w:type="dxa"/>
            <w:vAlign w:val="center"/>
          </w:tcPr>
          <w:p>
            <w:pPr>
              <w:topLinePunct/>
              <w:spacing w:before="36" w:after="36"/>
              <w:jc w:val="center"/>
              <w:rPr>
                <w:color w:val="auto"/>
                <w:sz w:val="18"/>
                <w:szCs w:val="18"/>
                <w:highlight w:val="none"/>
              </w:rPr>
            </w:pPr>
          </w:p>
        </w:tc>
        <w:tc>
          <w:tcPr>
            <w:tcW w:w="1385" w:type="dxa"/>
          </w:tcPr>
          <w:p>
            <w:pPr>
              <w:topLinePunct/>
              <w:spacing w:before="36" w:after="36"/>
              <w:rPr>
                <w:color w:val="auto"/>
                <w:sz w:val="18"/>
                <w:szCs w:val="18"/>
                <w:highlight w:val="none"/>
              </w:rPr>
            </w:pPr>
          </w:p>
        </w:tc>
        <w:tc>
          <w:tcPr>
            <w:tcW w:w="1034" w:type="dxa"/>
            <w:vAlign w:val="center"/>
          </w:tcPr>
          <w:p>
            <w:pPr>
              <w:topLinePunct/>
              <w:spacing w:before="36" w:after="36"/>
              <w:rPr>
                <w:color w:val="auto"/>
                <w:sz w:val="18"/>
                <w:szCs w:val="18"/>
                <w:highlight w:val="none"/>
              </w:rPr>
            </w:pPr>
          </w:p>
        </w:tc>
        <w:tc>
          <w:tcPr>
            <w:tcW w:w="1270" w:type="dxa"/>
          </w:tcPr>
          <w:p>
            <w:pPr>
              <w:topLinePunct/>
              <w:spacing w:before="36" w:after="36"/>
              <w:rPr>
                <w:color w:val="auto"/>
                <w:sz w:val="18"/>
                <w:szCs w:val="18"/>
                <w:highlight w:val="none"/>
              </w:rPr>
            </w:pPr>
          </w:p>
        </w:tc>
        <w:tc>
          <w:tcPr>
            <w:tcW w:w="1161" w:type="dxa"/>
          </w:tcPr>
          <w:p>
            <w:pPr>
              <w:topLinePunct/>
              <w:spacing w:before="36" w:after="36"/>
              <w:rPr>
                <w:color w:val="auto"/>
                <w:sz w:val="18"/>
                <w:szCs w:val="18"/>
                <w:highlight w:val="none"/>
              </w:rPr>
            </w:pPr>
          </w:p>
        </w:tc>
        <w:tc>
          <w:tcPr>
            <w:tcW w:w="897" w:type="dxa"/>
            <w:vAlign w:val="center"/>
          </w:tcPr>
          <w:p>
            <w:pPr>
              <w:topLinePunct/>
              <w:spacing w:before="36" w:after="36"/>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topLinePunct/>
              <w:spacing w:before="36" w:after="36"/>
              <w:jc w:val="center"/>
              <w:rPr>
                <w:rFonts w:hint="eastAsia" w:eastAsia="宋体"/>
                <w:color w:val="auto"/>
                <w:sz w:val="18"/>
                <w:szCs w:val="18"/>
                <w:highlight w:val="none"/>
                <w:lang w:eastAsia="zh-CN"/>
              </w:rPr>
            </w:pPr>
            <w:r>
              <w:rPr>
                <w:color w:val="auto"/>
                <w:sz w:val="18"/>
                <w:szCs w:val="18"/>
                <w:highlight w:val="none"/>
              </w:rPr>
              <w:t>2</w:t>
            </w:r>
            <w:r>
              <w:rPr>
                <w:rFonts w:hint="eastAsia"/>
                <w:color w:val="auto"/>
                <w:sz w:val="18"/>
                <w:szCs w:val="18"/>
                <w:highlight w:val="none"/>
                <w:lang w:val="en-US" w:eastAsia="zh-CN"/>
              </w:rPr>
              <w:t>1</w:t>
            </w:r>
          </w:p>
        </w:tc>
        <w:tc>
          <w:tcPr>
            <w:tcW w:w="1939" w:type="dxa"/>
            <w:vAlign w:val="center"/>
          </w:tcPr>
          <w:p>
            <w:pPr>
              <w:topLinePunct/>
              <w:spacing w:before="36" w:after="36"/>
              <w:rPr>
                <w:color w:val="auto"/>
                <w:sz w:val="18"/>
                <w:szCs w:val="18"/>
                <w:highlight w:val="none"/>
              </w:rPr>
            </w:pPr>
          </w:p>
        </w:tc>
        <w:tc>
          <w:tcPr>
            <w:tcW w:w="1016" w:type="dxa"/>
            <w:vAlign w:val="center"/>
          </w:tcPr>
          <w:p>
            <w:pPr>
              <w:topLinePunct/>
              <w:spacing w:before="36" w:after="36"/>
              <w:jc w:val="center"/>
              <w:rPr>
                <w:color w:val="auto"/>
                <w:sz w:val="18"/>
                <w:szCs w:val="18"/>
                <w:highlight w:val="none"/>
              </w:rPr>
            </w:pPr>
          </w:p>
        </w:tc>
        <w:tc>
          <w:tcPr>
            <w:tcW w:w="1385" w:type="dxa"/>
          </w:tcPr>
          <w:p>
            <w:pPr>
              <w:topLinePunct/>
              <w:spacing w:before="36" w:after="36"/>
              <w:rPr>
                <w:color w:val="auto"/>
                <w:sz w:val="18"/>
                <w:szCs w:val="18"/>
                <w:highlight w:val="none"/>
              </w:rPr>
            </w:pPr>
          </w:p>
        </w:tc>
        <w:tc>
          <w:tcPr>
            <w:tcW w:w="1034" w:type="dxa"/>
            <w:vAlign w:val="center"/>
          </w:tcPr>
          <w:p>
            <w:pPr>
              <w:topLinePunct/>
              <w:spacing w:before="36" w:after="36"/>
              <w:rPr>
                <w:color w:val="auto"/>
                <w:sz w:val="18"/>
                <w:szCs w:val="18"/>
                <w:highlight w:val="none"/>
              </w:rPr>
            </w:pPr>
          </w:p>
        </w:tc>
        <w:tc>
          <w:tcPr>
            <w:tcW w:w="1270" w:type="dxa"/>
          </w:tcPr>
          <w:p>
            <w:pPr>
              <w:topLinePunct/>
              <w:spacing w:before="36" w:after="36"/>
              <w:rPr>
                <w:color w:val="auto"/>
                <w:sz w:val="18"/>
                <w:szCs w:val="18"/>
                <w:highlight w:val="none"/>
              </w:rPr>
            </w:pPr>
          </w:p>
        </w:tc>
        <w:tc>
          <w:tcPr>
            <w:tcW w:w="1161" w:type="dxa"/>
          </w:tcPr>
          <w:p>
            <w:pPr>
              <w:topLinePunct/>
              <w:spacing w:before="36" w:after="36"/>
              <w:rPr>
                <w:color w:val="auto"/>
                <w:sz w:val="18"/>
                <w:szCs w:val="18"/>
                <w:highlight w:val="none"/>
              </w:rPr>
            </w:pPr>
          </w:p>
        </w:tc>
        <w:tc>
          <w:tcPr>
            <w:tcW w:w="897" w:type="dxa"/>
            <w:vAlign w:val="center"/>
          </w:tcPr>
          <w:p>
            <w:pPr>
              <w:topLinePunct/>
              <w:spacing w:before="36" w:after="36"/>
              <w:rPr>
                <w:color w:val="auto"/>
                <w:sz w:val="18"/>
                <w:szCs w:val="18"/>
                <w:highlight w:val="none"/>
              </w:rPr>
            </w:pPr>
          </w:p>
        </w:tc>
      </w:tr>
    </w:tbl>
    <w:p>
      <w:pPr>
        <w:rPr>
          <w:color w:val="auto"/>
          <w:szCs w:val="21"/>
          <w:highlight w:val="none"/>
        </w:rPr>
      </w:pPr>
    </w:p>
    <w:p>
      <w:pPr>
        <w:pStyle w:val="4"/>
        <w:numPr>
          <w:ilvl w:val="0"/>
          <w:numId w:val="0"/>
        </w:numPr>
        <w:spacing w:line="360" w:lineRule="auto"/>
        <w:rPr>
          <w:color w:val="auto"/>
          <w:szCs w:val="21"/>
          <w:highlight w:val="none"/>
        </w:rPr>
      </w:pPr>
      <w:bookmarkStart w:id="419" w:name="_Toc38128019"/>
      <w:bookmarkStart w:id="420" w:name="_Toc1786"/>
      <w:r>
        <w:rPr>
          <w:b/>
          <w:bCs/>
          <w:color w:val="auto"/>
          <w:szCs w:val="21"/>
          <w:highlight w:val="none"/>
        </w:rPr>
        <w:t xml:space="preserve">2.5 </w:t>
      </w:r>
      <w:r>
        <w:rPr>
          <w:color w:val="auto"/>
          <w:szCs w:val="21"/>
          <w:highlight w:val="none"/>
        </w:rPr>
        <w:t>备品备件、专用工具和仪器仪表供货表</w:t>
      </w:r>
      <w:bookmarkEnd w:id="419"/>
      <w:bookmarkEnd w:id="420"/>
    </w:p>
    <w:p>
      <w:pPr>
        <w:adjustRightInd w:val="0"/>
        <w:snapToGrid w:val="0"/>
        <w:spacing w:line="360" w:lineRule="auto"/>
        <w:ind w:firstLine="420" w:firstLineChars="200"/>
        <w:rPr>
          <w:color w:val="auto"/>
          <w:szCs w:val="21"/>
          <w:highlight w:val="none"/>
        </w:rPr>
      </w:pPr>
      <w:r>
        <w:rPr>
          <w:color w:val="auto"/>
          <w:szCs w:val="21"/>
          <w:highlight w:val="none"/>
        </w:rPr>
        <w:t>投标方应向需方提供必备的备品备件、专用工具和仪器仪表清单见表2.3, 要求提供的备品备件、专用工具和仪器仪表应是新品, 与设备同型号、同工艺。</w:t>
      </w:r>
    </w:p>
    <w:p>
      <w:pPr>
        <w:jc w:val="center"/>
        <w:rPr>
          <w:color w:val="auto"/>
          <w:szCs w:val="21"/>
          <w:highlight w:val="none"/>
        </w:rPr>
      </w:pPr>
      <w:r>
        <w:rPr>
          <w:color w:val="auto"/>
          <w:szCs w:val="21"/>
          <w:highlight w:val="none"/>
        </w:rPr>
        <w:t>表2.4 必备及推荐的备品备件、专用工具和仪器仪表清单 （项目单位填写）</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序号</w:t>
            </w:r>
          </w:p>
        </w:tc>
        <w:tc>
          <w:tcPr>
            <w:tcW w:w="1842"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名称</w:t>
            </w:r>
          </w:p>
        </w:tc>
        <w:tc>
          <w:tcPr>
            <w:tcW w:w="994"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型号及规格</w:t>
            </w:r>
          </w:p>
        </w:tc>
        <w:tc>
          <w:tcPr>
            <w:tcW w:w="1237"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单位</w:t>
            </w:r>
          </w:p>
        </w:tc>
        <w:tc>
          <w:tcPr>
            <w:tcW w:w="890"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数量</w:t>
            </w:r>
          </w:p>
        </w:tc>
        <w:tc>
          <w:tcPr>
            <w:tcW w:w="1504"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使用处</w:t>
            </w:r>
          </w:p>
        </w:tc>
        <w:tc>
          <w:tcPr>
            <w:tcW w:w="1060"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制造商</w:t>
            </w:r>
          </w:p>
        </w:tc>
        <w:tc>
          <w:tcPr>
            <w:tcW w:w="1085" w:type="dxa"/>
            <w:vAlign w:val="center"/>
          </w:tcPr>
          <w:p>
            <w:pPr>
              <w:pStyle w:val="5"/>
              <w:jc w:val="center"/>
              <w:rPr>
                <w:rFonts w:ascii="Times New Roman" w:hAnsi="Times New Roman"/>
                <w:color w:val="auto"/>
                <w:sz w:val="18"/>
                <w:szCs w:val="18"/>
                <w:highlight w:val="none"/>
              </w:rPr>
            </w:pPr>
            <w:r>
              <w:rPr>
                <w:rFonts w:ascii="Times New Roman" w:hAnsi="Times New Roman"/>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5"/>
              <w:jc w:val="center"/>
              <w:rPr>
                <w:rFonts w:ascii="Times New Roman" w:hAnsi="Times New Roman"/>
                <w:color w:val="auto"/>
                <w:sz w:val="18"/>
                <w:szCs w:val="18"/>
                <w:highlight w:val="none"/>
              </w:rPr>
            </w:pPr>
          </w:p>
        </w:tc>
        <w:tc>
          <w:tcPr>
            <w:tcW w:w="1842" w:type="dxa"/>
          </w:tcPr>
          <w:p>
            <w:pPr>
              <w:pStyle w:val="5"/>
              <w:jc w:val="center"/>
              <w:rPr>
                <w:rFonts w:ascii="Times New Roman" w:hAnsi="Times New Roman"/>
                <w:color w:val="auto"/>
                <w:sz w:val="18"/>
                <w:szCs w:val="18"/>
                <w:highlight w:val="none"/>
              </w:rPr>
            </w:pPr>
          </w:p>
        </w:tc>
        <w:tc>
          <w:tcPr>
            <w:tcW w:w="994" w:type="dxa"/>
          </w:tcPr>
          <w:p>
            <w:pPr>
              <w:pStyle w:val="5"/>
              <w:jc w:val="center"/>
              <w:rPr>
                <w:rFonts w:ascii="Times New Roman" w:hAnsi="Times New Roman"/>
                <w:color w:val="auto"/>
                <w:sz w:val="18"/>
                <w:szCs w:val="18"/>
                <w:highlight w:val="none"/>
              </w:rPr>
            </w:pPr>
          </w:p>
        </w:tc>
        <w:tc>
          <w:tcPr>
            <w:tcW w:w="1237" w:type="dxa"/>
          </w:tcPr>
          <w:p>
            <w:pPr>
              <w:pStyle w:val="5"/>
              <w:jc w:val="center"/>
              <w:rPr>
                <w:rFonts w:ascii="Times New Roman" w:hAnsi="Times New Roman"/>
                <w:color w:val="auto"/>
                <w:sz w:val="18"/>
                <w:szCs w:val="18"/>
                <w:highlight w:val="none"/>
              </w:rPr>
            </w:pPr>
          </w:p>
        </w:tc>
        <w:tc>
          <w:tcPr>
            <w:tcW w:w="890" w:type="dxa"/>
          </w:tcPr>
          <w:p>
            <w:pPr>
              <w:pStyle w:val="5"/>
              <w:jc w:val="center"/>
              <w:rPr>
                <w:rFonts w:ascii="Times New Roman" w:hAnsi="Times New Roman"/>
                <w:color w:val="auto"/>
                <w:sz w:val="18"/>
                <w:szCs w:val="18"/>
                <w:highlight w:val="none"/>
              </w:rPr>
            </w:pPr>
          </w:p>
        </w:tc>
        <w:tc>
          <w:tcPr>
            <w:tcW w:w="1504" w:type="dxa"/>
          </w:tcPr>
          <w:p>
            <w:pPr>
              <w:pStyle w:val="5"/>
              <w:jc w:val="center"/>
              <w:rPr>
                <w:rFonts w:ascii="Times New Roman" w:hAnsi="Times New Roman"/>
                <w:color w:val="auto"/>
                <w:sz w:val="18"/>
                <w:szCs w:val="18"/>
                <w:highlight w:val="none"/>
              </w:rPr>
            </w:pPr>
          </w:p>
        </w:tc>
        <w:tc>
          <w:tcPr>
            <w:tcW w:w="1060" w:type="dxa"/>
          </w:tcPr>
          <w:p>
            <w:pPr>
              <w:pStyle w:val="5"/>
              <w:jc w:val="center"/>
              <w:rPr>
                <w:rFonts w:ascii="Times New Roman" w:hAnsi="Times New Roman"/>
                <w:color w:val="auto"/>
                <w:sz w:val="18"/>
                <w:szCs w:val="18"/>
                <w:highlight w:val="none"/>
              </w:rPr>
            </w:pPr>
          </w:p>
        </w:tc>
        <w:tc>
          <w:tcPr>
            <w:tcW w:w="1085" w:type="dxa"/>
          </w:tcPr>
          <w:p>
            <w:pPr>
              <w:pStyle w:val="5"/>
              <w:jc w:val="center"/>
              <w:rPr>
                <w:rFonts w:ascii="Times New Roman" w:hAnsi="Times New Roman"/>
                <w:color w:val="auto"/>
                <w:sz w:val="18"/>
                <w:szCs w:val="18"/>
                <w:highlight w:val="none"/>
              </w:rPr>
            </w:pPr>
          </w:p>
        </w:tc>
      </w:tr>
    </w:tbl>
    <w:p>
      <w:pPr>
        <w:rPr>
          <w:color w:val="auto"/>
          <w:szCs w:val="21"/>
          <w:highlight w:val="none"/>
        </w:rPr>
      </w:pPr>
    </w:p>
    <w:p>
      <w:pPr>
        <w:pStyle w:val="3"/>
        <w:numPr>
          <w:ilvl w:val="0"/>
          <w:numId w:val="0"/>
        </w:numPr>
        <w:spacing w:before="312" w:beforeLines="100" w:after="312" w:afterLines="100" w:line="360" w:lineRule="auto"/>
        <w:rPr>
          <w:rFonts w:eastAsia="黑体"/>
          <w:bCs/>
          <w:color w:val="auto"/>
          <w:sz w:val="21"/>
          <w:szCs w:val="21"/>
          <w:highlight w:val="none"/>
        </w:rPr>
      </w:pPr>
      <w:bookmarkStart w:id="421" w:name="_Toc16143"/>
      <w:bookmarkStart w:id="422" w:name="_Toc38128020"/>
      <w:r>
        <w:rPr>
          <w:rFonts w:eastAsia="黑体"/>
          <w:b/>
          <w:color w:val="auto"/>
          <w:sz w:val="21"/>
          <w:szCs w:val="21"/>
          <w:highlight w:val="none"/>
        </w:rPr>
        <w:t xml:space="preserve">3  </w:t>
      </w:r>
      <w:r>
        <w:rPr>
          <w:rFonts w:eastAsia="黑体"/>
          <w:bCs/>
          <w:color w:val="auto"/>
          <w:sz w:val="21"/>
          <w:szCs w:val="21"/>
          <w:highlight w:val="none"/>
        </w:rPr>
        <w:t>投标方技术偏差</w:t>
      </w:r>
      <w:bookmarkEnd w:id="421"/>
      <w:bookmarkEnd w:id="422"/>
    </w:p>
    <w:p>
      <w:pPr>
        <w:pStyle w:val="4"/>
        <w:numPr>
          <w:ilvl w:val="0"/>
          <w:numId w:val="0"/>
        </w:numPr>
        <w:spacing w:line="360" w:lineRule="auto"/>
        <w:rPr>
          <w:color w:val="auto"/>
          <w:szCs w:val="21"/>
          <w:highlight w:val="none"/>
        </w:rPr>
      </w:pPr>
      <w:bookmarkStart w:id="423" w:name="_Toc38128021"/>
      <w:bookmarkStart w:id="424" w:name="_Toc29253"/>
      <w:r>
        <w:rPr>
          <w:b/>
          <w:bCs/>
          <w:color w:val="auto"/>
          <w:szCs w:val="21"/>
          <w:highlight w:val="none"/>
        </w:rPr>
        <w:t>3.1</w:t>
      </w:r>
      <w:r>
        <w:rPr>
          <w:color w:val="auto"/>
          <w:szCs w:val="21"/>
          <w:highlight w:val="none"/>
        </w:rPr>
        <w:t xml:space="preserve"> 投标方技术偏差</w:t>
      </w:r>
      <w:bookmarkEnd w:id="423"/>
      <w:bookmarkEnd w:id="424"/>
    </w:p>
    <w:p>
      <w:pPr>
        <w:adjustRightInd w:val="0"/>
        <w:snapToGrid w:val="0"/>
        <w:spacing w:line="360" w:lineRule="auto"/>
        <w:ind w:firstLine="420" w:firstLineChars="200"/>
        <w:rPr>
          <w:color w:val="auto"/>
          <w:szCs w:val="21"/>
          <w:highlight w:val="none"/>
        </w:rPr>
      </w:pPr>
      <w:r>
        <w:rPr>
          <w:color w:val="auto"/>
          <w:szCs w:val="21"/>
          <w:highlight w:val="none"/>
        </w:rPr>
        <w:t>投标方应将所供设备与本招标书技术文件有差异之处，无论优于或劣于本招标书要求，均汇集成此表。</w:t>
      </w:r>
    </w:p>
    <w:p>
      <w:pPr>
        <w:pStyle w:val="16"/>
        <w:spacing w:line="360" w:lineRule="auto"/>
        <w:ind w:firstLine="199" w:firstLineChars="95"/>
        <w:jc w:val="center"/>
        <w:rPr>
          <w:rFonts w:ascii="Times New Roman"/>
          <w:color w:val="auto"/>
          <w:szCs w:val="21"/>
          <w:highlight w:val="none"/>
        </w:rPr>
      </w:pPr>
      <w:r>
        <w:rPr>
          <w:rFonts w:ascii="Times New Roman"/>
          <w:color w:val="auto"/>
          <w:szCs w:val="21"/>
          <w:highlight w:val="none"/>
        </w:rPr>
        <w:t>表3.1 投标单位技术差异表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Align w:val="center"/>
          </w:tcPr>
          <w:p>
            <w:pPr>
              <w:widowControl/>
              <w:autoSpaceDE w:val="0"/>
              <w:autoSpaceDN w:val="0"/>
              <w:spacing w:before="40"/>
              <w:jc w:val="center"/>
              <w:textAlignment w:val="bottom"/>
              <w:rPr>
                <w:color w:val="auto"/>
                <w:sz w:val="18"/>
                <w:szCs w:val="18"/>
                <w:highlight w:val="none"/>
              </w:rPr>
            </w:pPr>
            <w:r>
              <w:rPr>
                <w:color w:val="auto"/>
                <w:sz w:val="18"/>
                <w:szCs w:val="18"/>
                <w:highlight w:val="none"/>
              </w:rPr>
              <w:t>序</w:t>
            </w:r>
          </w:p>
          <w:p>
            <w:pPr>
              <w:autoSpaceDE w:val="0"/>
              <w:autoSpaceDN w:val="0"/>
              <w:spacing w:before="40"/>
              <w:jc w:val="center"/>
              <w:textAlignment w:val="bottom"/>
              <w:rPr>
                <w:color w:val="auto"/>
                <w:sz w:val="18"/>
                <w:szCs w:val="18"/>
                <w:highlight w:val="none"/>
              </w:rPr>
            </w:pPr>
            <w:r>
              <w:rPr>
                <w:color w:val="auto"/>
                <w:sz w:val="18"/>
                <w:szCs w:val="18"/>
                <w:highlight w:val="none"/>
              </w:rPr>
              <w:t>号</w:t>
            </w:r>
          </w:p>
        </w:tc>
        <w:tc>
          <w:tcPr>
            <w:tcW w:w="1287" w:type="dxa"/>
            <w:vAlign w:val="center"/>
          </w:tcPr>
          <w:p>
            <w:pPr>
              <w:widowControl/>
              <w:autoSpaceDE w:val="0"/>
              <w:autoSpaceDN w:val="0"/>
              <w:spacing w:before="40"/>
              <w:jc w:val="center"/>
              <w:textAlignment w:val="bottom"/>
              <w:rPr>
                <w:color w:val="auto"/>
                <w:sz w:val="18"/>
                <w:szCs w:val="18"/>
                <w:highlight w:val="none"/>
              </w:rPr>
            </w:pPr>
            <w:r>
              <w:rPr>
                <w:color w:val="auto"/>
                <w:sz w:val="18"/>
                <w:szCs w:val="18"/>
                <w:highlight w:val="none"/>
              </w:rPr>
              <w:t>招标文件条目</w:t>
            </w:r>
          </w:p>
        </w:tc>
        <w:tc>
          <w:tcPr>
            <w:tcW w:w="3003" w:type="dxa"/>
            <w:vAlign w:val="center"/>
          </w:tcPr>
          <w:p>
            <w:pPr>
              <w:widowControl/>
              <w:autoSpaceDE w:val="0"/>
              <w:autoSpaceDN w:val="0"/>
              <w:spacing w:before="40"/>
              <w:jc w:val="center"/>
              <w:textAlignment w:val="bottom"/>
              <w:rPr>
                <w:color w:val="auto"/>
                <w:sz w:val="18"/>
                <w:szCs w:val="18"/>
                <w:highlight w:val="none"/>
              </w:rPr>
            </w:pPr>
            <w:r>
              <w:rPr>
                <w:color w:val="auto"/>
                <w:sz w:val="18"/>
                <w:szCs w:val="18"/>
                <w:highlight w:val="none"/>
              </w:rPr>
              <w:t>招标文件简要内容</w:t>
            </w:r>
          </w:p>
        </w:tc>
        <w:tc>
          <w:tcPr>
            <w:tcW w:w="1393" w:type="dxa"/>
            <w:vAlign w:val="center"/>
          </w:tcPr>
          <w:p>
            <w:pPr>
              <w:widowControl/>
              <w:autoSpaceDE w:val="0"/>
              <w:autoSpaceDN w:val="0"/>
              <w:spacing w:before="40"/>
              <w:jc w:val="center"/>
              <w:textAlignment w:val="bottom"/>
              <w:rPr>
                <w:color w:val="auto"/>
                <w:sz w:val="18"/>
                <w:szCs w:val="18"/>
                <w:highlight w:val="none"/>
              </w:rPr>
            </w:pPr>
            <w:r>
              <w:rPr>
                <w:color w:val="auto"/>
                <w:sz w:val="18"/>
                <w:szCs w:val="18"/>
                <w:highlight w:val="none"/>
              </w:rPr>
              <w:t>投标文件条目</w:t>
            </w:r>
          </w:p>
        </w:tc>
        <w:tc>
          <w:tcPr>
            <w:tcW w:w="2851" w:type="dxa"/>
            <w:vAlign w:val="center"/>
          </w:tcPr>
          <w:p>
            <w:pPr>
              <w:widowControl/>
              <w:autoSpaceDE w:val="0"/>
              <w:autoSpaceDN w:val="0"/>
              <w:spacing w:before="40"/>
              <w:jc w:val="center"/>
              <w:textAlignment w:val="bottom"/>
              <w:rPr>
                <w:color w:val="auto"/>
                <w:sz w:val="18"/>
                <w:szCs w:val="18"/>
                <w:highlight w:val="none"/>
              </w:rPr>
            </w:pPr>
            <w:r>
              <w:rPr>
                <w:color w:val="auto"/>
                <w:sz w:val="18"/>
                <w:szCs w:val="18"/>
                <w:highlight w:val="none"/>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1</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2</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3</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4</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5</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color w:val="auto"/>
                <w:sz w:val="18"/>
                <w:szCs w:val="18"/>
                <w:highlight w:val="none"/>
              </w:rPr>
            </w:pPr>
            <w:r>
              <w:rPr>
                <w:color w:val="auto"/>
                <w:sz w:val="18"/>
                <w:szCs w:val="18"/>
                <w:highlight w:val="none"/>
              </w:rPr>
              <w:t>6</w:t>
            </w:r>
          </w:p>
        </w:tc>
        <w:tc>
          <w:tcPr>
            <w:tcW w:w="1287" w:type="dxa"/>
            <w:vAlign w:val="center"/>
          </w:tcPr>
          <w:p>
            <w:pPr>
              <w:widowControl/>
              <w:autoSpaceDE w:val="0"/>
              <w:autoSpaceDN w:val="0"/>
              <w:jc w:val="center"/>
              <w:textAlignment w:val="bottom"/>
              <w:rPr>
                <w:color w:val="auto"/>
                <w:sz w:val="18"/>
                <w:szCs w:val="18"/>
                <w:highlight w:val="none"/>
              </w:rPr>
            </w:pPr>
          </w:p>
        </w:tc>
        <w:tc>
          <w:tcPr>
            <w:tcW w:w="3003" w:type="dxa"/>
            <w:vAlign w:val="center"/>
          </w:tcPr>
          <w:p>
            <w:pPr>
              <w:widowControl/>
              <w:autoSpaceDE w:val="0"/>
              <w:autoSpaceDN w:val="0"/>
              <w:jc w:val="center"/>
              <w:textAlignment w:val="bottom"/>
              <w:rPr>
                <w:color w:val="auto"/>
                <w:sz w:val="18"/>
                <w:szCs w:val="18"/>
                <w:highlight w:val="none"/>
              </w:rPr>
            </w:pPr>
          </w:p>
        </w:tc>
        <w:tc>
          <w:tcPr>
            <w:tcW w:w="1393" w:type="dxa"/>
            <w:vAlign w:val="center"/>
          </w:tcPr>
          <w:p>
            <w:pPr>
              <w:widowControl/>
              <w:autoSpaceDE w:val="0"/>
              <w:autoSpaceDN w:val="0"/>
              <w:jc w:val="center"/>
              <w:textAlignment w:val="bottom"/>
              <w:rPr>
                <w:color w:val="auto"/>
                <w:sz w:val="18"/>
                <w:szCs w:val="18"/>
                <w:highlight w:val="none"/>
              </w:rPr>
            </w:pPr>
          </w:p>
        </w:tc>
        <w:tc>
          <w:tcPr>
            <w:tcW w:w="2851" w:type="dxa"/>
            <w:vAlign w:val="center"/>
          </w:tcPr>
          <w:p>
            <w:pPr>
              <w:widowControl/>
              <w:autoSpaceDE w:val="0"/>
              <w:autoSpaceDN w:val="0"/>
              <w:jc w:val="center"/>
              <w:textAlignment w:val="bottom"/>
              <w:rPr>
                <w:color w:val="auto"/>
                <w:sz w:val="18"/>
                <w:szCs w:val="18"/>
                <w:highlight w:val="none"/>
              </w:rPr>
            </w:pPr>
          </w:p>
        </w:tc>
      </w:tr>
    </w:tbl>
    <w:p>
      <w:pPr>
        <w:rPr>
          <w:color w:val="auto"/>
          <w:szCs w:val="21"/>
          <w:highlight w:val="none"/>
        </w:rPr>
      </w:pPr>
    </w:p>
    <w:p>
      <w:pPr>
        <w:pStyle w:val="5"/>
        <w:adjustRightInd w:val="0"/>
        <w:snapToGrid w:val="0"/>
        <w:spacing w:before="156" w:beforeLines="50" w:line="360" w:lineRule="auto"/>
        <w:rPr>
          <w:rFonts w:ascii="Times New Roman" w:hAnsi="Times New Roman"/>
          <w:color w:val="auto"/>
          <w:szCs w:val="21"/>
          <w:highlight w:val="none"/>
        </w:rPr>
      </w:pPr>
      <w:r>
        <w:rPr>
          <w:rFonts w:ascii="Times New Roman" w:hAnsi="Times New Roman"/>
          <w:color w:val="auto"/>
          <w:szCs w:val="21"/>
          <w:highlight w:val="none"/>
        </w:rPr>
        <w:t>投标方：</w:t>
      </w:r>
      <w:r>
        <w:rPr>
          <w:rFonts w:ascii="Times New Roman" w:hAnsi="Times New Roman"/>
          <w:color w:val="auto"/>
          <w:szCs w:val="21"/>
          <w:highlight w:val="none"/>
          <w:u w:val="single"/>
        </w:rPr>
        <w:t xml:space="preserve">             </w:t>
      </w:r>
      <w:r>
        <w:rPr>
          <w:rFonts w:ascii="Times New Roman" w:hAnsi="Times New Roman"/>
          <w:color w:val="auto"/>
          <w:szCs w:val="21"/>
          <w:highlight w:val="none"/>
        </w:rPr>
        <w:t xml:space="preserve">   盖章：</w:t>
      </w:r>
    </w:p>
    <w:p>
      <w:pPr>
        <w:rPr>
          <w:color w:val="auto"/>
          <w:szCs w:val="21"/>
          <w:highlight w:val="none"/>
        </w:rPr>
      </w:pPr>
    </w:p>
    <w:p>
      <w:pPr>
        <w:pStyle w:val="4"/>
        <w:numPr>
          <w:ilvl w:val="0"/>
          <w:numId w:val="0"/>
        </w:numPr>
        <w:spacing w:line="360" w:lineRule="auto"/>
        <w:rPr>
          <w:color w:val="auto"/>
          <w:szCs w:val="21"/>
          <w:highlight w:val="none"/>
        </w:rPr>
      </w:pPr>
      <w:bookmarkStart w:id="425" w:name="_Toc32497"/>
      <w:bookmarkStart w:id="426" w:name="_Toc38128022"/>
      <w:r>
        <w:rPr>
          <w:b/>
          <w:bCs/>
          <w:color w:val="auto"/>
          <w:szCs w:val="21"/>
          <w:highlight w:val="none"/>
        </w:rPr>
        <w:t xml:space="preserve">3.2 </w:t>
      </w:r>
      <w:r>
        <w:rPr>
          <w:color w:val="auto"/>
          <w:szCs w:val="21"/>
          <w:highlight w:val="none"/>
        </w:rPr>
        <w:t>投标方需说明的其他问题</w:t>
      </w:r>
      <w:bookmarkEnd w:id="425"/>
      <w:bookmarkEnd w:id="426"/>
    </w:p>
    <w:p>
      <w:pPr>
        <w:adjustRightInd w:val="0"/>
        <w:snapToGrid w:val="0"/>
        <w:spacing w:line="360" w:lineRule="auto"/>
        <w:ind w:firstLine="420" w:firstLineChars="200"/>
        <w:rPr>
          <w:color w:val="auto"/>
          <w:szCs w:val="21"/>
          <w:highlight w:val="none"/>
        </w:rPr>
      </w:pPr>
      <w:r>
        <w:rPr>
          <w:color w:val="auto"/>
          <w:szCs w:val="21"/>
          <w:highlight w:val="none"/>
        </w:rPr>
        <w:t>如有需说明的其他问题，投标方应通过书面形式提交，并加盖公章。</w:t>
      </w:r>
    </w:p>
    <w:p>
      <w:pPr>
        <w:pStyle w:val="3"/>
        <w:numPr>
          <w:ilvl w:val="0"/>
          <w:numId w:val="0"/>
        </w:numPr>
        <w:spacing w:before="312" w:beforeLines="100" w:after="312" w:afterLines="100" w:line="360" w:lineRule="auto"/>
        <w:rPr>
          <w:rFonts w:eastAsia="黑体"/>
          <w:bCs/>
          <w:color w:val="auto"/>
          <w:sz w:val="21"/>
          <w:szCs w:val="21"/>
          <w:highlight w:val="none"/>
        </w:rPr>
      </w:pPr>
      <w:bookmarkStart w:id="427" w:name="_Toc31733"/>
      <w:bookmarkStart w:id="428" w:name="_Toc38128023"/>
      <w:r>
        <w:rPr>
          <w:rFonts w:eastAsia="黑体"/>
          <w:b/>
          <w:color w:val="auto"/>
          <w:sz w:val="21"/>
          <w:szCs w:val="21"/>
          <w:highlight w:val="none"/>
        </w:rPr>
        <w:t>4</w:t>
      </w:r>
      <w:r>
        <w:rPr>
          <w:rFonts w:eastAsia="黑体"/>
          <w:bCs/>
          <w:color w:val="auto"/>
          <w:sz w:val="21"/>
          <w:szCs w:val="21"/>
          <w:highlight w:val="none"/>
        </w:rPr>
        <w:t xml:space="preserve">  设计图纸提交要求</w:t>
      </w:r>
      <w:bookmarkEnd w:id="427"/>
      <w:bookmarkEnd w:id="428"/>
    </w:p>
    <w:p>
      <w:pPr>
        <w:pStyle w:val="4"/>
        <w:numPr>
          <w:ilvl w:val="0"/>
          <w:numId w:val="0"/>
        </w:numPr>
        <w:spacing w:line="360" w:lineRule="auto"/>
        <w:rPr>
          <w:color w:val="auto"/>
          <w:szCs w:val="21"/>
          <w:highlight w:val="none"/>
        </w:rPr>
      </w:pPr>
      <w:bookmarkStart w:id="429" w:name="_Toc250553834"/>
      <w:bookmarkStart w:id="430" w:name="_Toc6653"/>
      <w:bookmarkStart w:id="431" w:name="_Toc155194182"/>
      <w:bookmarkStart w:id="432" w:name="_Toc155169637"/>
      <w:bookmarkStart w:id="433" w:name="_Toc155113115"/>
      <w:bookmarkStart w:id="434" w:name="_Toc38128024"/>
      <w:r>
        <w:rPr>
          <w:b/>
          <w:bCs/>
          <w:color w:val="auto"/>
          <w:szCs w:val="21"/>
          <w:highlight w:val="none"/>
        </w:rPr>
        <w:t xml:space="preserve">4.1 </w:t>
      </w:r>
      <w:r>
        <w:rPr>
          <w:color w:val="auto"/>
          <w:szCs w:val="21"/>
          <w:highlight w:val="none"/>
        </w:rPr>
        <w:t>图纸资料提交单位</w:t>
      </w:r>
      <w:bookmarkEnd w:id="429"/>
      <w:bookmarkEnd w:id="430"/>
      <w:bookmarkEnd w:id="431"/>
      <w:bookmarkEnd w:id="432"/>
      <w:bookmarkEnd w:id="433"/>
      <w:bookmarkEnd w:id="434"/>
    </w:p>
    <w:p>
      <w:pPr>
        <w:spacing w:line="360" w:lineRule="auto"/>
        <w:jc w:val="center"/>
        <w:rPr>
          <w:color w:val="auto"/>
          <w:szCs w:val="21"/>
          <w:highlight w:val="none"/>
        </w:rPr>
      </w:pPr>
      <w:r>
        <w:rPr>
          <w:color w:val="auto"/>
          <w:szCs w:val="21"/>
          <w:highlight w:val="none"/>
        </w:rPr>
        <w:t>表4.1 提交的图纸资料及其接收单位</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pPr>
              <w:jc w:val="center"/>
              <w:rPr>
                <w:b/>
                <w:snapToGrid w:val="0"/>
                <w:color w:val="auto"/>
                <w:kern w:val="0"/>
                <w:sz w:val="18"/>
                <w:szCs w:val="18"/>
                <w:highlight w:val="none"/>
              </w:rPr>
            </w:pPr>
            <w:r>
              <w:rPr>
                <w:b/>
                <w:snapToGrid w:val="0"/>
                <w:color w:val="auto"/>
                <w:kern w:val="0"/>
                <w:sz w:val="18"/>
                <w:szCs w:val="18"/>
                <w:highlight w:val="none"/>
              </w:rPr>
              <w:t>提交图纸资料名称</w:t>
            </w:r>
          </w:p>
        </w:tc>
        <w:tc>
          <w:tcPr>
            <w:tcW w:w="3328" w:type="dxa"/>
            <w:vAlign w:val="center"/>
          </w:tcPr>
          <w:p>
            <w:pPr>
              <w:jc w:val="center"/>
              <w:rPr>
                <w:b/>
                <w:snapToGrid w:val="0"/>
                <w:color w:val="auto"/>
                <w:kern w:val="0"/>
                <w:sz w:val="18"/>
                <w:szCs w:val="18"/>
                <w:highlight w:val="none"/>
              </w:rPr>
            </w:pPr>
            <w:r>
              <w:rPr>
                <w:b/>
                <w:snapToGrid w:val="0"/>
                <w:color w:val="auto"/>
                <w:kern w:val="0"/>
                <w:sz w:val="18"/>
                <w:szCs w:val="18"/>
                <w:highlight w:val="none"/>
              </w:rPr>
              <w:t>接收图纸单位名称、地址、邮编、电话</w:t>
            </w:r>
          </w:p>
        </w:tc>
        <w:tc>
          <w:tcPr>
            <w:tcW w:w="1842" w:type="dxa"/>
            <w:vAlign w:val="center"/>
          </w:tcPr>
          <w:p>
            <w:pPr>
              <w:jc w:val="center"/>
              <w:rPr>
                <w:b/>
                <w:snapToGrid w:val="0"/>
                <w:color w:val="auto"/>
                <w:kern w:val="0"/>
                <w:sz w:val="18"/>
                <w:szCs w:val="18"/>
                <w:highlight w:val="none"/>
              </w:rPr>
            </w:pPr>
            <w:r>
              <w:rPr>
                <w:b/>
                <w:snapToGrid w:val="0"/>
                <w:color w:val="auto"/>
                <w:kern w:val="0"/>
                <w:sz w:val="18"/>
                <w:szCs w:val="18"/>
                <w:highlight w:val="none"/>
              </w:rPr>
              <w:t>提交份数</w:t>
            </w:r>
          </w:p>
        </w:tc>
        <w:tc>
          <w:tcPr>
            <w:tcW w:w="1978" w:type="dxa"/>
            <w:vAlign w:val="center"/>
          </w:tcPr>
          <w:p>
            <w:pPr>
              <w:jc w:val="center"/>
              <w:rPr>
                <w:b/>
                <w:snapToGrid w:val="0"/>
                <w:color w:val="auto"/>
                <w:kern w:val="0"/>
                <w:sz w:val="18"/>
                <w:szCs w:val="18"/>
                <w:highlight w:val="none"/>
              </w:rPr>
            </w:pPr>
            <w:r>
              <w:rPr>
                <w:b/>
                <w:snapToGrid w:val="0"/>
                <w:color w:val="auto"/>
                <w:kern w:val="0"/>
                <w:sz w:val="18"/>
                <w:szCs w:val="18"/>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auto"/>
                <w:kern w:val="0"/>
                <w:sz w:val="18"/>
                <w:szCs w:val="18"/>
                <w:highlight w:val="none"/>
              </w:rPr>
            </w:pPr>
            <w:r>
              <w:rPr>
                <w:snapToGrid w:val="0"/>
                <w:color w:val="auto"/>
                <w:kern w:val="0"/>
                <w:sz w:val="18"/>
                <w:szCs w:val="18"/>
                <w:highlight w:val="none"/>
              </w:rPr>
              <w:t>图纸类</w:t>
            </w:r>
          </w:p>
        </w:tc>
        <w:tc>
          <w:tcPr>
            <w:tcW w:w="3328" w:type="dxa"/>
            <w:vMerge w:val="restart"/>
            <w:vAlign w:val="center"/>
          </w:tcPr>
          <w:p>
            <w:pPr>
              <w:jc w:val="center"/>
              <w:rPr>
                <w:snapToGrid w:val="0"/>
                <w:color w:val="auto"/>
                <w:kern w:val="0"/>
                <w:sz w:val="18"/>
                <w:szCs w:val="18"/>
                <w:highlight w:val="none"/>
              </w:rPr>
            </w:pPr>
            <w:r>
              <w:rPr>
                <w:snapToGrid w:val="0"/>
                <w:color w:val="auto"/>
                <w:kern w:val="0"/>
                <w:sz w:val="18"/>
                <w:szCs w:val="18"/>
                <w:highlight w:val="none"/>
              </w:rPr>
              <w:t>（设计单位）</w:t>
            </w:r>
          </w:p>
        </w:tc>
        <w:tc>
          <w:tcPr>
            <w:tcW w:w="1842" w:type="dxa"/>
            <w:vMerge w:val="restart"/>
            <w:vAlign w:val="center"/>
          </w:tcPr>
          <w:p>
            <w:pPr>
              <w:jc w:val="center"/>
              <w:rPr>
                <w:snapToGrid w:val="0"/>
                <w:color w:val="auto"/>
                <w:kern w:val="0"/>
                <w:sz w:val="18"/>
                <w:szCs w:val="18"/>
                <w:highlight w:val="none"/>
              </w:rPr>
            </w:pPr>
            <w:r>
              <w:rPr>
                <w:color w:val="auto"/>
                <w:sz w:val="18"/>
                <w:szCs w:val="18"/>
                <w:highlight w:val="none"/>
              </w:rPr>
              <w:t>（项目单位填写）</w:t>
            </w:r>
          </w:p>
        </w:tc>
        <w:tc>
          <w:tcPr>
            <w:tcW w:w="1978" w:type="dxa"/>
            <w:vMerge w:val="restart"/>
            <w:vAlign w:val="center"/>
          </w:tcPr>
          <w:p>
            <w:pPr>
              <w:jc w:val="center"/>
              <w:rPr>
                <w:snapToGrid w:val="0"/>
                <w:color w:val="auto"/>
                <w:kern w:val="0"/>
                <w:sz w:val="18"/>
                <w:szCs w:val="18"/>
                <w:highlight w:val="none"/>
              </w:rPr>
            </w:pPr>
            <w:r>
              <w:rPr>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auto"/>
                <w:kern w:val="0"/>
                <w:sz w:val="18"/>
                <w:szCs w:val="18"/>
                <w:highlight w:val="none"/>
              </w:rPr>
            </w:pPr>
            <w:r>
              <w:rPr>
                <w:snapToGrid w:val="0"/>
                <w:color w:val="auto"/>
                <w:kern w:val="0"/>
                <w:sz w:val="18"/>
                <w:szCs w:val="18"/>
                <w:highlight w:val="none"/>
              </w:rPr>
              <w:t>安装使用说明书</w:t>
            </w:r>
          </w:p>
        </w:tc>
        <w:tc>
          <w:tcPr>
            <w:tcW w:w="3328" w:type="dxa"/>
            <w:vMerge w:val="continue"/>
            <w:vAlign w:val="center"/>
          </w:tcPr>
          <w:p>
            <w:pPr>
              <w:jc w:val="center"/>
              <w:rPr>
                <w:snapToGrid w:val="0"/>
                <w:color w:val="auto"/>
                <w:kern w:val="0"/>
                <w:sz w:val="18"/>
                <w:szCs w:val="18"/>
                <w:highlight w:val="none"/>
              </w:rPr>
            </w:pPr>
          </w:p>
        </w:tc>
        <w:tc>
          <w:tcPr>
            <w:tcW w:w="1842" w:type="dxa"/>
            <w:vMerge w:val="continue"/>
            <w:vAlign w:val="center"/>
          </w:tcPr>
          <w:p>
            <w:pPr>
              <w:jc w:val="center"/>
              <w:rPr>
                <w:color w:val="auto"/>
                <w:sz w:val="18"/>
                <w:szCs w:val="18"/>
                <w:highlight w:val="none"/>
              </w:rPr>
            </w:pPr>
          </w:p>
        </w:tc>
        <w:tc>
          <w:tcPr>
            <w:tcW w:w="1978" w:type="dxa"/>
            <w:vMerge w:val="continue"/>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auto"/>
                <w:kern w:val="0"/>
                <w:sz w:val="18"/>
                <w:szCs w:val="18"/>
                <w:highlight w:val="none"/>
              </w:rPr>
            </w:pPr>
            <w:r>
              <w:rPr>
                <w:snapToGrid w:val="0"/>
                <w:color w:val="auto"/>
                <w:kern w:val="0"/>
                <w:sz w:val="18"/>
                <w:szCs w:val="18"/>
                <w:highlight w:val="none"/>
              </w:rPr>
              <w:t>试验报告</w:t>
            </w:r>
          </w:p>
        </w:tc>
        <w:tc>
          <w:tcPr>
            <w:tcW w:w="3328" w:type="dxa"/>
            <w:vMerge w:val="continue"/>
            <w:vAlign w:val="center"/>
          </w:tcPr>
          <w:p>
            <w:pPr>
              <w:jc w:val="center"/>
              <w:rPr>
                <w:snapToGrid w:val="0"/>
                <w:color w:val="auto"/>
                <w:kern w:val="0"/>
                <w:sz w:val="18"/>
                <w:szCs w:val="18"/>
                <w:highlight w:val="none"/>
              </w:rPr>
            </w:pPr>
          </w:p>
        </w:tc>
        <w:tc>
          <w:tcPr>
            <w:tcW w:w="1842" w:type="dxa"/>
            <w:vMerge w:val="continue"/>
            <w:vAlign w:val="center"/>
          </w:tcPr>
          <w:p>
            <w:pPr>
              <w:jc w:val="center"/>
              <w:rPr>
                <w:color w:val="auto"/>
                <w:sz w:val="18"/>
                <w:szCs w:val="18"/>
                <w:highlight w:val="none"/>
              </w:rPr>
            </w:pPr>
          </w:p>
        </w:tc>
        <w:tc>
          <w:tcPr>
            <w:tcW w:w="1978" w:type="dxa"/>
            <w:vMerge w:val="continue"/>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color w:val="auto"/>
                <w:kern w:val="0"/>
                <w:sz w:val="18"/>
                <w:szCs w:val="18"/>
                <w:highlight w:val="none"/>
              </w:rPr>
            </w:pPr>
            <w:r>
              <w:rPr>
                <w:snapToGrid w:val="0"/>
                <w:color w:val="auto"/>
                <w:kern w:val="0"/>
                <w:sz w:val="18"/>
                <w:szCs w:val="18"/>
                <w:highlight w:val="none"/>
              </w:rPr>
              <w:t>其它资料</w:t>
            </w:r>
          </w:p>
        </w:tc>
        <w:tc>
          <w:tcPr>
            <w:tcW w:w="3328" w:type="dxa"/>
            <w:vMerge w:val="continue"/>
            <w:tcBorders>
              <w:bottom w:val="single" w:color="auto" w:sz="4" w:space="0"/>
            </w:tcBorders>
            <w:vAlign w:val="center"/>
          </w:tcPr>
          <w:p>
            <w:pPr>
              <w:jc w:val="center"/>
              <w:rPr>
                <w:snapToGrid w:val="0"/>
                <w:color w:val="auto"/>
                <w:kern w:val="0"/>
                <w:sz w:val="18"/>
                <w:szCs w:val="18"/>
                <w:highlight w:val="none"/>
              </w:rPr>
            </w:pPr>
          </w:p>
        </w:tc>
        <w:tc>
          <w:tcPr>
            <w:tcW w:w="1842" w:type="dxa"/>
            <w:vMerge w:val="continue"/>
            <w:tcBorders>
              <w:bottom w:val="single" w:color="auto" w:sz="4" w:space="0"/>
            </w:tcBorders>
            <w:vAlign w:val="center"/>
          </w:tcPr>
          <w:p>
            <w:pPr>
              <w:jc w:val="center"/>
              <w:rPr>
                <w:color w:val="auto"/>
                <w:sz w:val="18"/>
                <w:szCs w:val="18"/>
                <w:highlight w:val="none"/>
              </w:rPr>
            </w:pPr>
          </w:p>
        </w:tc>
        <w:tc>
          <w:tcPr>
            <w:tcW w:w="1978" w:type="dxa"/>
            <w:vMerge w:val="continue"/>
            <w:tcBorders>
              <w:bottom w:val="single" w:color="auto" w:sz="4" w:space="0"/>
            </w:tcBorders>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auto"/>
                <w:kern w:val="0"/>
                <w:sz w:val="18"/>
                <w:szCs w:val="18"/>
                <w:highlight w:val="none"/>
              </w:rPr>
            </w:pPr>
            <w:r>
              <w:rPr>
                <w:snapToGrid w:val="0"/>
                <w:color w:val="auto"/>
                <w:kern w:val="0"/>
                <w:sz w:val="18"/>
                <w:szCs w:val="18"/>
                <w:highlight w:val="none"/>
              </w:rPr>
              <w:t>图纸类</w:t>
            </w:r>
          </w:p>
        </w:tc>
        <w:tc>
          <w:tcPr>
            <w:tcW w:w="3328" w:type="dxa"/>
            <w:vMerge w:val="restart"/>
            <w:vAlign w:val="center"/>
          </w:tcPr>
          <w:p>
            <w:pPr>
              <w:spacing w:line="300" w:lineRule="auto"/>
              <w:jc w:val="center"/>
              <w:rPr>
                <w:snapToGrid w:val="0"/>
                <w:color w:val="auto"/>
                <w:kern w:val="0"/>
                <w:sz w:val="18"/>
                <w:szCs w:val="18"/>
                <w:highlight w:val="none"/>
              </w:rPr>
            </w:pPr>
            <w:r>
              <w:rPr>
                <w:snapToGrid w:val="0"/>
                <w:color w:val="auto"/>
                <w:kern w:val="0"/>
                <w:sz w:val="18"/>
                <w:szCs w:val="18"/>
                <w:highlight w:val="none"/>
              </w:rPr>
              <w:t>（项目单位）</w:t>
            </w:r>
          </w:p>
        </w:tc>
        <w:tc>
          <w:tcPr>
            <w:tcW w:w="1842" w:type="dxa"/>
            <w:vMerge w:val="restart"/>
            <w:vAlign w:val="center"/>
          </w:tcPr>
          <w:p>
            <w:pPr>
              <w:spacing w:line="300" w:lineRule="auto"/>
              <w:jc w:val="center"/>
              <w:rPr>
                <w:snapToGrid w:val="0"/>
                <w:color w:val="auto"/>
                <w:kern w:val="0"/>
                <w:sz w:val="18"/>
                <w:szCs w:val="18"/>
                <w:highlight w:val="none"/>
              </w:rPr>
            </w:pPr>
            <w:r>
              <w:rPr>
                <w:color w:val="auto"/>
                <w:sz w:val="18"/>
                <w:szCs w:val="18"/>
                <w:highlight w:val="none"/>
              </w:rPr>
              <w:t>（项目单位填写）</w:t>
            </w:r>
          </w:p>
        </w:tc>
        <w:tc>
          <w:tcPr>
            <w:tcW w:w="1978" w:type="dxa"/>
            <w:vMerge w:val="restart"/>
            <w:vAlign w:val="center"/>
          </w:tcPr>
          <w:p>
            <w:pPr>
              <w:spacing w:line="300" w:lineRule="auto"/>
              <w:jc w:val="center"/>
              <w:rPr>
                <w:snapToGrid w:val="0"/>
                <w:color w:val="auto"/>
                <w:kern w:val="0"/>
                <w:sz w:val="18"/>
                <w:szCs w:val="18"/>
                <w:highlight w:val="none"/>
              </w:rPr>
            </w:pPr>
            <w:r>
              <w:rPr>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auto"/>
                <w:kern w:val="0"/>
                <w:sz w:val="18"/>
                <w:szCs w:val="18"/>
                <w:highlight w:val="none"/>
              </w:rPr>
            </w:pPr>
            <w:r>
              <w:rPr>
                <w:snapToGrid w:val="0"/>
                <w:color w:val="auto"/>
                <w:kern w:val="0"/>
                <w:sz w:val="18"/>
                <w:szCs w:val="18"/>
                <w:highlight w:val="none"/>
              </w:rPr>
              <w:t>安装使用说明书</w:t>
            </w:r>
          </w:p>
        </w:tc>
        <w:tc>
          <w:tcPr>
            <w:tcW w:w="3328" w:type="dxa"/>
            <w:vMerge w:val="continue"/>
            <w:vAlign w:val="center"/>
          </w:tcPr>
          <w:p>
            <w:pPr>
              <w:spacing w:line="300" w:lineRule="auto"/>
              <w:jc w:val="center"/>
              <w:rPr>
                <w:snapToGrid w:val="0"/>
                <w:color w:val="auto"/>
                <w:kern w:val="0"/>
                <w:sz w:val="18"/>
                <w:szCs w:val="18"/>
                <w:highlight w:val="none"/>
              </w:rPr>
            </w:pPr>
          </w:p>
        </w:tc>
        <w:tc>
          <w:tcPr>
            <w:tcW w:w="1842" w:type="dxa"/>
            <w:vMerge w:val="continue"/>
            <w:vAlign w:val="center"/>
          </w:tcPr>
          <w:p>
            <w:pPr>
              <w:spacing w:line="300" w:lineRule="auto"/>
              <w:jc w:val="center"/>
              <w:rPr>
                <w:color w:val="auto"/>
                <w:sz w:val="18"/>
                <w:szCs w:val="18"/>
                <w:highlight w:val="none"/>
              </w:rPr>
            </w:pPr>
          </w:p>
        </w:tc>
        <w:tc>
          <w:tcPr>
            <w:tcW w:w="1978" w:type="dxa"/>
            <w:vMerge w:val="continue"/>
            <w:vAlign w:val="center"/>
          </w:tcPr>
          <w:p>
            <w:pPr>
              <w:spacing w:line="300" w:lineRule="auto"/>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color w:val="auto"/>
                <w:kern w:val="0"/>
                <w:sz w:val="18"/>
                <w:szCs w:val="18"/>
                <w:highlight w:val="none"/>
              </w:rPr>
            </w:pPr>
            <w:r>
              <w:rPr>
                <w:snapToGrid w:val="0"/>
                <w:color w:val="auto"/>
                <w:kern w:val="0"/>
                <w:sz w:val="18"/>
                <w:szCs w:val="18"/>
                <w:highlight w:val="none"/>
              </w:rPr>
              <w:t>试验报告</w:t>
            </w:r>
          </w:p>
        </w:tc>
        <w:tc>
          <w:tcPr>
            <w:tcW w:w="3328" w:type="dxa"/>
            <w:vMerge w:val="continue"/>
            <w:vAlign w:val="center"/>
          </w:tcPr>
          <w:p>
            <w:pPr>
              <w:spacing w:line="300" w:lineRule="auto"/>
              <w:jc w:val="center"/>
              <w:rPr>
                <w:snapToGrid w:val="0"/>
                <w:color w:val="auto"/>
                <w:kern w:val="0"/>
                <w:sz w:val="18"/>
                <w:szCs w:val="18"/>
                <w:highlight w:val="none"/>
              </w:rPr>
            </w:pPr>
          </w:p>
        </w:tc>
        <w:tc>
          <w:tcPr>
            <w:tcW w:w="1842" w:type="dxa"/>
            <w:vMerge w:val="continue"/>
            <w:vAlign w:val="center"/>
          </w:tcPr>
          <w:p>
            <w:pPr>
              <w:spacing w:line="300" w:lineRule="auto"/>
              <w:jc w:val="center"/>
              <w:rPr>
                <w:color w:val="auto"/>
                <w:sz w:val="18"/>
                <w:szCs w:val="18"/>
                <w:highlight w:val="none"/>
              </w:rPr>
            </w:pPr>
          </w:p>
        </w:tc>
        <w:tc>
          <w:tcPr>
            <w:tcW w:w="1978" w:type="dxa"/>
            <w:vMerge w:val="continue"/>
            <w:vAlign w:val="center"/>
          </w:tcPr>
          <w:p>
            <w:pPr>
              <w:spacing w:line="300" w:lineRule="auto"/>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pPr>
              <w:jc w:val="center"/>
              <w:rPr>
                <w:snapToGrid w:val="0"/>
                <w:color w:val="auto"/>
                <w:kern w:val="0"/>
                <w:sz w:val="18"/>
                <w:szCs w:val="18"/>
                <w:highlight w:val="none"/>
              </w:rPr>
            </w:pPr>
            <w:r>
              <w:rPr>
                <w:snapToGrid w:val="0"/>
                <w:color w:val="auto"/>
                <w:kern w:val="0"/>
                <w:sz w:val="18"/>
                <w:szCs w:val="18"/>
                <w:highlight w:val="none"/>
              </w:rPr>
              <w:t>其它资料</w:t>
            </w:r>
          </w:p>
        </w:tc>
        <w:tc>
          <w:tcPr>
            <w:tcW w:w="3328" w:type="dxa"/>
            <w:vMerge w:val="continue"/>
            <w:tcBorders>
              <w:bottom w:val="single" w:color="auto" w:sz="4" w:space="0"/>
            </w:tcBorders>
            <w:vAlign w:val="center"/>
          </w:tcPr>
          <w:p>
            <w:pPr>
              <w:spacing w:line="300" w:lineRule="auto"/>
              <w:jc w:val="center"/>
              <w:rPr>
                <w:snapToGrid w:val="0"/>
                <w:color w:val="auto"/>
                <w:kern w:val="0"/>
                <w:sz w:val="18"/>
                <w:szCs w:val="18"/>
                <w:highlight w:val="none"/>
              </w:rPr>
            </w:pPr>
          </w:p>
        </w:tc>
        <w:tc>
          <w:tcPr>
            <w:tcW w:w="1842" w:type="dxa"/>
            <w:vMerge w:val="continue"/>
            <w:tcBorders>
              <w:bottom w:val="single" w:color="auto" w:sz="4" w:space="0"/>
            </w:tcBorders>
            <w:vAlign w:val="center"/>
          </w:tcPr>
          <w:p>
            <w:pPr>
              <w:spacing w:line="300" w:lineRule="auto"/>
              <w:jc w:val="center"/>
              <w:rPr>
                <w:color w:val="auto"/>
                <w:sz w:val="18"/>
                <w:szCs w:val="18"/>
                <w:highlight w:val="none"/>
              </w:rPr>
            </w:pPr>
          </w:p>
        </w:tc>
        <w:tc>
          <w:tcPr>
            <w:tcW w:w="1978" w:type="dxa"/>
            <w:vMerge w:val="continue"/>
            <w:tcBorders>
              <w:bottom w:val="single" w:color="auto" w:sz="4" w:space="0"/>
            </w:tcBorders>
            <w:vAlign w:val="center"/>
          </w:tcPr>
          <w:p>
            <w:pPr>
              <w:spacing w:line="300" w:lineRule="auto"/>
              <w:jc w:val="center"/>
              <w:rPr>
                <w:color w:val="auto"/>
                <w:sz w:val="18"/>
                <w:szCs w:val="18"/>
                <w:highlight w:val="none"/>
              </w:rPr>
            </w:pPr>
          </w:p>
        </w:tc>
      </w:tr>
    </w:tbl>
    <w:p>
      <w:pPr>
        <w:pStyle w:val="4"/>
        <w:numPr>
          <w:ilvl w:val="0"/>
          <w:numId w:val="0"/>
        </w:numPr>
        <w:spacing w:line="360" w:lineRule="auto"/>
        <w:rPr>
          <w:rFonts w:eastAsia="宋体"/>
          <w:color w:val="auto"/>
          <w:szCs w:val="21"/>
          <w:highlight w:val="none"/>
        </w:rPr>
      </w:pPr>
      <w:bookmarkStart w:id="435" w:name="_Toc17949"/>
      <w:bookmarkStart w:id="436" w:name="_Toc38128025"/>
      <w:r>
        <w:rPr>
          <w:b/>
          <w:bCs/>
          <w:color w:val="auto"/>
          <w:szCs w:val="21"/>
          <w:highlight w:val="none"/>
        </w:rPr>
        <w:t>4.2</w:t>
      </w:r>
      <w:r>
        <w:rPr>
          <w:color w:val="auto"/>
          <w:szCs w:val="21"/>
          <w:highlight w:val="none"/>
        </w:rPr>
        <w:t xml:space="preserve"> </w:t>
      </w:r>
      <w:r>
        <w:rPr>
          <w:rFonts w:eastAsia="宋体"/>
          <w:color w:val="auto"/>
          <w:szCs w:val="21"/>
          <w:highlight w:val="none"/>
        </w:rPr>
        <w:t>一次、二次及土建接口要求（适用于扩建工程）</w:t>
      </w:r>
      <w:bookmarkEnd w:id="435"/>
      <w:bookmarkEnd w:id="436"/>
    </w:p>
    <w:p>
      <w:pPr>
        <w:pStyle w:val="4"/>
        <w:numPr>
          <w:ilvl w:val="0"/>
          <w:numId w:val="0"/>
        </w:numPr>
        <w:spacing w:line="360" w:lineRule="auto"/>
        <w:rPr>
          <w:color w:val="auto"/>
          <w:szCs w:val="21"/>
          <w:highlight w:val="none"/>
        </w:rPr>
      </w:pPr>
      <w:bookmarkStart w:id="437" w:name="_Toc250553840"/>
      <w:bookmarkStart w:id="438" w:name="_Toc38128026"/>
      <w:bookmarkStart w:id="439" w:name="_Toc7876"/>
      <w:bookmarkStart w:id="440" w:name="_Toc250541382"/>
      <w:r>
        <w:rPr>
          <w:b/>
          <w:bCs/>
          <w:color w:val="auto"/>
          <w:szCs w:val="21"/>
          <w:highlight w:val="none"/>
        </w:rPr>
        <w:t xml:space="preserve">4.3 </w:t>
      </w:r>
      <w:r>
        <w:rPr>
          <w:color w:val="auto"/>
          <w:szCs w:val="21"/>
          <w:highlight w:val="none"/>
        </w:rPr>
        <w:t>设备图纸及资料</w:t>
      </w:r>
      <w:bookmarkEnd w:id="437"/>
      <w:bookmarkEnd w:id="438"/>
      <w:bookmarkEnd w:id="439"/>
      <w:bookmarkEnd w:id="440"/>
    </w:p>
    <w:p>
      <w:pPr>
        <w:spacing w:line="360" w:lineRule="auto"/>
        <w:ind w:firstLine="420" w:firstLineChars="200"/>
        <w:rPr>
          <w:color w:val="auto"/>
          <w:szCs w:val="21"/>
          <w:highlight w:val="none"/>
        </w:rPr>
      </w:pPr>
      <w:r>
        <w:rPr>
          <w:color w:val="auto"/>
          <w:szCs w:val="21"/>
          <w:highlight w:val="none"/>
        </w:rPr>
        <w:t>招标文件中项目单位应提供以下图纸</w:t>
      </w:r>
    </w:p>
    <w:p>
      <w:pPr>
        <w:spacing w:line="360" w:lineRule="auto"/>
        <w:ind w:firstLine="735"/>
        <w:rPr>
          <w:color w:val="auto"/>
          <w:szCs w:val="21"/>
          <w:highlight w:val="none"/>
        </w:rPr>
        <w:sectPr>
          <w:pgSz w:w="11906" w:h="16838"/>
          <w:pgMar w:top="1134" w:right="1418" w:bottom="1418" w:left="1418" w:header="851" w:footer="992" w:gutter="0"/>
          <w:pgNumType w:fmt="decimal"/>
          <w:cols w:space="720" w:num="1"/>
          <w:docGrid w:type="lines" w:linePitch="312" w:charSpace="0"/>
        </w:sectPr>
      </w:pPr>
      <w:r>
        <w:rPr>
          <w:color w:val="auto"/>
          <w:szCs w:val="21"/>
          <w:highlight w:val="none"/>
        </w:rPr>
        <w:t>1）平面布置图</w:t>
      </w:r>
    </w:p>
    <w:p>
      <w:pPr>
        <w:pStyle w:val="3"/>
        <w:numPr>
          <w:ilvl w:val="0"/>
          <w:numId w:val="0"/>
        </w:numPr>
        <w:spacing w:before="312" w:beforeLines="100" w:after="312" w:afterLines="100" w:line="360" w:lineRule="auto"/>
        <w:rPr>
          <w:rFonts w:eastAsia="黑体"/>
          <w:bCs/>
          <w:color w:val="auto"/>
          <w:sz w:val="21"/>
          <w:szCs w:val="21"/>
          <w:highlight w:val="none"/>
        </w:rPr>
      </w:pPr>
      <w:bookmarkStart w:id="441" w:name="_Toc28329"/>
      <w:bookmarkStart w:id="442" w:name="_Toc38128027"/>
      <w:r>
        <w:rPr>
          <w:rFonts w:eastAsia="黑体"/>
          <w:b/>
          <w:color w:val="auto"/>
          <w:sz w:val="21"/>
          <w:szCs w:val="21"/>
          <w:highlight w:val="none"/>
        </w:rPr>
        <w:t>5</w:t>
      </w:r>
      <w:r>
        <w:rPr>
          <w:rFonts w:eastAsia="黑体"/>
          <w:bCs/>
          <w:color w:val="auto"/>
          <w:sz w:val="21"/>
          <w:szCs w:val="21"/>
          <w:highlight w:val="none"/>
        </w:rPr>
        <w:t xml:space="preserve">  其他</w:t>
      </w:r>
      <w:bookmarkEnd w:id="441"/>
      <w:bookmarkEnd w:id="442"/>
    </w:p>
    <w:bookmarkEnd w:id="395"/>
    <w:bookmarkEnd w:id="396"/>
    <w:bookmarkEnd w:id="397"/>
    <w:bookmarkEnd w:id="398"/>
    <w:bookmarkEnd w:id="399"/>
    <w:bookmarkEnd w:id="400"/>
    <w:bookmarkEnd w:id="401"/>
    <w:bookmarkEnd w:id="402"/>
    <w:bookmarkEnd w:id="403"/>
    <w:bookmarkEnd w:id="404"/>
    <w:bookmarkEnd w:id="405"/>
    <w:p>
      <w:pPr>
        <w:pStyle w:val="4"/>
        <w:numPr>
          <w:ilvl w:val="0"/>
          <w:numId w:val="0"/>
        </w:numPr>
        <w:spacing w:line="360" w:lineRule="auto"/>
        <w:rPr>
          <w:color w:val="auto"/>
          <w:szCs w:val="21"/>
          <w:highlight w:val="none"/>
        </w:rPr>
      </w:pPr>
      <w:bookmarkStart w:id="443" w:name="_Toc38128028"/>
      <w:bookmarkStart w:id="444" w:name="_Toc24220"/>
      <w:r>
        <w:rPr>
          <w:b/>
          <w:bCs/>
          <w:color w:val="auto"/>
          <w:szCs w:val="21"/>
          <w:highlight w:val="none"/>
        </w:rPr>
        <w:t xml:space="preserve">5.1 </w:t>
      </w:r>
      <w:r>
        <w:rPr>
          <w:color w:val="auto"/>
          <w:szCs w:val="21"/>
          <w:highlight w:val="none"/>
        </w:rPr>
        <w:t>LCC数据文件</w:t>
      </w:r>
      <w:bookmarkEnd w:id="443"/>
      <w:bookmarkEnd w:id="444"/>
    </w:p>
    <w:p>
      <w:pPr>
        <w:adjustRightInd w:val="0"/>
        <w:snapToGrid w:val="0"/>
        <w:spacing w:line="360" w:lineRule="auto"/>
        <w:ind w:firstLine="420" w:firstLineChars="200"/>
        <w:rPr>
          <w:color w:val="auto"/>
          <w:szCs w:val="21"/>
          <w:highlight w:val="none"/>
        </w:rPr>
      </w:pPr>
      <w:r>
        <w:rPr>
          <w:color w:val="auto"/>
          <w:szCs w:val="21"/>
          <w:highlight w:val="none"/>
        </w:rPr>
        <w:t>根据设备全生命周期成本（LCC）管理要求，投标方应如实填写表5.1：设备投资成本费用表。同时投标方还应提供专用工具、备品备件、在线监测装置的详细清单。</w:t>
      </w:r>
    </w:p>
    <w:p>
      <w:pPr>
        <w:jc w:val="center"/>
        <w:rPr>
          <w:color w:val="auto"/>
          <w:szCs w:val="21"/>
          <w:highlight w:val="none"/>
        </w:rPr>
      </w:pPr>
      <w:r>
        <w:rPr>
          <w:color w:val="auto"/>
          <w:szCs w:val="21"/>
          <w:highlight w:val="none"/>
        </w:rPr>
        <w:t>表5.1 设备投资成本费用表 （投标方填写）</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序号</w:t>
            </w:r>
          </w:p>
        </w:tc>
        <w:tc>
          <w:tcPr>
            <w:tcW w:w="1096"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设备型号</w:t>
            </w:r>
          </w:p>
        </w:tc>
        <w:tc>
          <w:tcPr>
            <w:tcW w:w="539"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数量</w:t>
            </w:r>
          </w:p>
        </w:tc>
        <w:tc>
          <w:tcPr>
            <w:tcW w:w="539"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单价</w:t>
            </w:r>
          </w:p>
        </w:tc>
        <w:tc>
          <w:tcPr>
            <w:tcW w:w="1112"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专用工具费</w:t>
            </w:r>
          </w:p>
        </w:tc>
        <w:tc>
          <w:tcPr>
            <w:tcW w:w="911"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备品备件费</w:t>
            </w:r>
          </w:p>
        </w:tc>
        <w:tc>
          <w:tcPr>
            <w:tcW w:w="1277"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在线监测装置费</w:t>
            </w:r>
          </w:p>
        </w:tc>
        <w:tc>
          <w:tcPr>
            <w:tcW w:w="912"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现场服务费</w:t>
            </w:r>
          </w:p>
        </w:tc>
        <w:tc>
          <w:tcPr>
            <w:tcW w:w="912"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供货方运输费</w:t>
            </w:r>
          </w:p>
        </w:tc>
        <w:tc>
          <w:tcPr>
            <w:tcW w:w="750" w:type="dxa"/>
            <w:vAlign w:val="center"/>
          </w:tcPr>
          <w:p>
            <w:pPr>
              <w:autoSpaceDE w:val="0"/>
              <w:autoSpaceDN w:val="0"/>
              <w:adjustRightInd w:val="0"/>
              <w:snapToGrid w:val="0"/>
              <w:spacing w:line="360" w:lineRule="auto"/>
              <w:rPr>
                <w:color w:val="auto"/>
                <w:kern w:val="0"/>
                <w:sz w:val="18"/>
                <w:szCs w:val="18"/>
                <w:highlight w:val="none"/>
              </w:rPr>
            </w:pPr>
            <w:r>
              <w:rPr>
                <w:color w:val="auto"/>
                <w:kern w:val="0"/>
                <w:sz w:val="18"/>
                <w:szCs w:val="18"/>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096"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1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1"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277"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750" w:type="dxa"/>
            <w:vAlign w:val="center"/>
          </w:tcPr>
          <w:p>
            <w:pPr>
              <w:autoSpaceDE w:val="0"/>
              <w:autoSpaceDN w:val="0"/>
              <w:adjustRightInd w:val="0"/>
              <w:snapToGrid w:val="0"/>
              <w:spacing w:line="360" w:lineRule="auto"/>
              <w:jc w:val="center"/>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096"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1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1"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277"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750" w:type="dxa"/>
            <w:vAlign w:val="center"/>
          </w:tcPr>
          <w:p>
            <w:pPr>
              <w:autoSpaceDE w:val="0"/>
              <w:autoSpaceDN w:val="0"/>
              <w:adjustRightInd w:val="0"/>
              <w:snapToGrid w:val="0"/>
              <w:spacing w:line="360" w:lineRule="auto"/>
              <w:jc w:val="center"/>
              <w:rPr>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096"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539"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1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1" w:type="dxa"/>
            <w:vAlign w:val="center"/>
          </w:tcPr>
          <w:p>
            <w:pPr>
              <w:autoSpaceDE w:val="0"/>
              <w:autoSpaceDN w:val="0"/>
              <w:adjustRightInd w:val="0"/>
              <w:snapToGrid w:val="0"/>
              <w:spacing w:line="360" w:lineRule="auto"/>
              <w:jc w:val="center"/>
              <w:rPr>
                <w:color w:val="auto"/>
                <w:kern w:val="0"/>
                <w:sz w:val="18"/>
                <w:szCs w:val="18"/>
                <w:highlight w:val="none"/>
              </w:rPr>
            </w:pPr>
          </w:p>
        </w:tc>
        <w:tc>
          <w:tcPr>
            <w:tcW w:w="1277"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912" w:type="dxa"/>
            <w:vAlign w:val="center"/>
          </w:tcPr>
          <w:p>
            <w:pPr>
              <w:autoSpaceDE w:val="0"/>
              <w:autoSpaceDN w:val="0"/>
              <w:adjustRightInd w:val="0"/>
              <w:snapToGrid w:val="0"/>
              <w:spacing w:line="360" w:lineRule="auto"/>
              <w:jc w:val="center"/>
              <w:rPr>
                <w:color w:val="auto"/>
                <w:kern w:val="0"/>
                <w:sz w:val="18"/>
                <w:szCs w:val="18"/>
                <w:highlight w:val="none"/>
              </w:rPr>
            </w:pPr>
          </w:p>
        </w:tc>
        <w:tc>
          <w:tcPr>
            <w:tcW w:w="750" w:type="dxa"/>
            <w:vAlign w:val="center"/>
          </w:tcPr>
          <w:p>
            <w:pPr>
              <w:autoSpaceDE w:val="0"/>
              <w:autoSpaceDN w:val="0"/>
              <w:adjustRightInd w:val="0"/>
              <w:snapToGrid w:val="0"/>
              <w:spacing w:line="360" w:lineRule="auto"/>
              <w:jc w:val="center"/>
              <w:rPr>
                <w:color w:val="auto"/>
                <w:kern w:val="0"/>
                <w:sz w:val="18"/>
                <w:szCs w:val="18"/>
                <w:highlight w:val="none"/>
              </w:rPr>
            </w:pPr>
          </w:p>
        </w:tc>
      </w:tr>
    </w:tbl>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797" w:bottom="1440" w:left="179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汉仪大宋简">
    <w:altName w:val="宋体"/>
    <w:panose1 w:val="00000000000000000000"/>
    <w:charset w:val="86"/>
    <w:family w:val="swiss"/>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end"/>
    </w:r>
  </w:p>
  <w:p>
    <w:pPr>
      <w:pStyle w:val="7"/>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19</w:t>
                    </w:r>
                    <w:r>
                      <w:rPr>
                        <w:rFonts w:hint="eastAsia"/>
                        <w:lang w:eastAsia="zh-CN"/>
                      </w:rPr>
                      <w:fldChar w:fldCharType="end"/>
                    </w:r>
                    <w:r>
                      <w:rPr>
                        <w:rFonts w:hint="eastAsia"/>
                        <w:lang w:eastAsia="zh-CN"/>
                      </w:rPr>
                      <w:t xml:space="preserve"> —</w:t>
                    </w:r>
                  </w:p>
                </w:txbxContent>
              </v:textbox>
            </v:shape>
          </w:pict>
        </mc:Fallback>
      </mc:AlternateContent>
    </w:r>
  </w:p>
  <w:p>
    <w:pPr>
      <w:pStyle w:val="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rPr>
        <w:rStyle w:val="13"/>
      </w:rPr>
      <w:instrText xml:space="preserve"> PAGE </w:instrText>
    </w:r>
    <w:r>
      <w:fldChar w:fldCharType="separate"/>
    </w:r>
    <w:r>
      <w:rPr>
        <w:rStyle w:val="13"/>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1"/>
      </w:pBdr>
      <w:ind w:left="6840" w:hanging="6840" w:hangingChars="3800"/>
    </w:pPr>
    <w:r>
      <w:rPr>
        <w:rFonts w:hint="eastAsia"/>
      </w:rPr>
      <w:t>中国南方电网有限责任公司10kV干式配电变压器技术规范书</w:t>
    </w:r>
    <w:r>
      <w:rPr>
        <w:rFonts w:hint="eastAsia"/>
        <w:lang w:eastAsia="zh-CN"/>
      </w:rPr>
      <w:t>（</w:t>
    </w:r>
    <w:r>
      <w:rPr>
        <w:rFonts w:hint="eastAsia"/>
        <w:lang w:val="en-US" w:eastAsia="zh-CN"/>
      </w:rPr>
      <w:t>专用部分</w:t>
    </w:r>
    <w:r>
      <w:rPr>
        <w:rFonts w:hint="eastAsia"/>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1"/>
      </w:pBdr>
      <w:ind w:left="6840" w:hanging="6840" w:hangingChars="3800"/>
      <w:jc w:val="center"/>
    </w:pPr>
    <w:r>
      <w:rPr>
        <w:rFonts w:hint="eastAsia"/>
      </w:rPr>
      <w:t>中国南方电网有限责任公司10kV干式</w:t>
    </w:r>
    <w:r>
      <w:rPr>
        <w:rFonts w:hint="eastAsia"/>
        <w:lang w:val="en-US" w:eastAsia="zh-CN"/>
      </w:rPr>
      <w:t>铜绕组</w:t>
    </w:r>
    <w:r>
      <w:rPr>
        <w:rFonts w:hint="eastAsia"/>
      </w:rPr>
      <w:t>配电变压器技术规范书</w:t>
    </w:r>
    <w:r>
      <w:rPr>
        <w:rFonts w:hint="eastAsia"/>
        <w:lang w:eastAsia="zh-CN"/>
      </w:rPr>
      <w:t>（</w:t>
    </w:r>
    <w:r>
      <w:rPr>
        <w:rFonts w:hint="eastAsia"/>
        <w:lang w:val="en-US" w:eastAsia="zh-CN"/>
      </w:rPr>
      <w:t>专用部分</w:t>
    </w:r>
    <w:r>
      <w:rPr>
        <w:rFonts w:hint="eastAsia"/>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中国南方电网有限责任公司10kV干式铜绕组配电变压器技术规范书(专用部分)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pStyle w:val="3"/>
      <w:lvlText w:val="11"/>
      <w:lvlJc w:val="left"/>
      <w:pPr>
        <w:tabs>
          <w:tab w:val="left" w:pos="425"/>
        </w:tabs>
        <w:ind w:left="0" w:firstLine="0"/>
      </w:pPr>
      <w:rPr>
        <w:rFonts w:hint="eastAsia"/>
      </w:rPr>
    </w:lvl>
    <w:lvl w:ilvl="1" w:tentative="0">
      <w:start w:val="1"/>
      <w:numFmt w:val="upperLetter"/>
      <w:pStyle w:val="4"/>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2NzgzMTEwYjBiYWIwNDQzMzcxMjJlMWMwY2Q4NjMifQ=="/>
  </w:docVars>
  <w:rsids>
    <w:rsidRoot w:val="51E0605F"/>
    <w:rsid w:val="00045935"/>
    <w:rsid w:val="00076E40"/>
    <w:rsid w:val="001D3DA3"/>
    <w:rsid w:val="001F3F6D"/>
    <w:rsid w:val="001F5972"/>
    <w:rsid w:val="00204212"/>
    <w:rsid w:val="002131A9"/>
    <w:rsid w:val="0029459C"/>
    <w:rsid w:val="003469B7"/>
    <w:rsid w:val="0034783F"/>
    <w:rsid w:val="00364DCC"/>
    <w:rsid w:val="00406443"/>
    <w:rsid w:val="00503034"/>
    <w:rsid w:val="00517F17"/>
    <w:rsid w:val="00534B81"/>
    <w:rsid w:val="005E5DB1"/>
    <w:rsid w:val="005F1290"/>
    <w:rsid w:val="00740D61"/>
    <w:rsid w:val="007B530E"/>
    <w:rsid w:val="009D7255"/>
    <w:rsid w:val="009F1C9B"/>
    <w:rsid w:val="00B65643"/>
    <w:rsid w:val="00B93C63"/>
    <w:rsid w:val="00C41233"/>
    <w:rsid w:val="00CF60DE"/>
    <w:rsid w:val="00D77F17"/>
    <w:rsid w:val="00E37A64"/>
    <w:rsid w:val="01187BDA"/>
    <w:rsid w:val="02362E01"/>
    <w:rsid w:val="031B711B"/>
    <w:rsid w:val="036E5710"/>
    <w:rsid w:val="066B286E"/>
    <w:rsid w:val="07334781"/>
    <w:rsid w:val="0ABC78C0"/>
    <w:rsid w:val="0ACE3978"/>
    <w:rsid w:val="0AE754F6"/>
    <w:rsid w:val="0D987A33"/>
    <w:rsid w:val="0DAD0FFE"/>
    <w:rsid w:val="106D2A15"/>
    <w:rsid w:val="10CE5090"/>
    <w:rsid w:val="11C9635A"/>
    <w:rsid w:val="148B3D5B"/>
    <w:rsid w:val="15024676"/>
    <w:rsid w:val="16CE7A39"/>
    <w:rsid w:val="18AD7226"/>
    <w:rsid w:val="190F3BB1"/>
    <w:rsid w:val="1A943A2A"/>
    <w:rsid w:val="1C6C6411"/>
    <w:rsid w:val="1CBE2FD4"/>
    <w:rsid w:val="1D733E50"/>
    <w:rsid w:val="1E33042E"/>
    <w:rsid w:val="1E990011"/>
    <w:rsid w:val="1F975771"/>
    <w:rsid w:val="24826BAF"/>
    <w:rsid w:val="29BE46B6"/>
    <w:rsid w:val="304A2947"/>
    <w:rsid w:val="30C27006"/>
    <w:rsid w:val="347D06F7"/>
    <w:rsid w:val="39C656E0"/>
    <w:rsid w:val="3A371F3C"/>
    <w:rsid w:val="3B050F79"/>
    <w:rsid w:val="3C391704"/>
    <w:rsid w:val="3D4D369C"/>
    <w:rsid w:val="3D7267B0"/>
    <w:rsid w:val="3ECC5699"/>
    <w:rsid w:val="41E15114"/>
    <w:rsid w:val="45F610F0"/>
    <w:rsid w:val="468A67B5"/>
    <w:rsid w:val="47727F38"/>
    <w:rsid w:val="48403E6C"/>
    <w:rsid w:val="48D72F50"/>
    <w:rsid w:val="4924150C"/>
    <w:rsid w:val="4C137491"/>
    <w:rsid w:val="4C173F27"/>
    <w:rsid w:val="4C2B4427"/>
    <w:rsid w:val="50CB60D0"/>
    <w:rsid w:val="51E0605F"/>
    <w:rsid w:val="52F53081"/>
    <w:rsid w:val="53680484"/>
    <w:rsid w:val="55D27EB0"/>
    <w:rsid w:val="57460CD0"/>
    <w:rsid w:val="589F1731"/>
    <w:rsid w:val="5BC1019E"/>
    <w:rsid w:val="5DCE65BF"/>
    <w:rsid w:val="5E275170"/>
    <w:rsid w:val="68EE68B4"/>
    <w:rsid w:val="6A260681"/>
    <w:rsid w:val="6C6318D8"/>
    <w:rsid w:val="6DE21BDF"/>
    <w:rsid w:val="6EC03174"/>
    <w:rsid w:val="6F7B6738"/>
    <w:rsid w:val="70292A0A"/>
    <w:rsid w:val="70E660FC"/>
    <w:rsid w:val="7128596E"/>
    <w:rsid w:val="728C38DF"/>
    <w:rsid w:val="73535F34"/>
    <w:rsid w:val="74861B77"/>
    <w:rsid w:val="751758CF"/>
    <w:rsid w:val="76184608"/>
    <w:rsid w:val="76573777"/>
    <w:rsid w:val="766F28A2"/>
    <w:rsid w:val="776A0F6C"/>
    <w:rsid w:val="77915AAF"/>
    <w:rsid w:val="78607178"/>
    <w:rsid w:val="7891141E"/>
    <w:rsid w:val="797B4113"/>
    <w:rsid w:val="7B3A60A5"/>
    <w:rsid w:val="7B867EB6"/>
    <w:rsid w:val="7DDD429B"/>
    <w:rsid w:val="7F48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4">
    <w:name w:val="heading 2"/>
    <w:basedOn w:val="1"/>
    <w:next w:val="1"/>
    <w:unhideWhenUsed/>
    <w:qFormat/>
    <w:uiPriority w:val="0"/>
    <w:pPr>
      <w:keepNext/>
      <w:keepLines/>
      <w:numPr>
        <w:ilvl w:val="1"/>
        <w:numId w:val="1"/>
      </w:numPr>
      <w:topLinePunct/>
      <w:outlineLvl w:val="1"/>
    </w:pPr>
    <w:rPr>
      <w:rFonts w:eastAsia="黑体"/>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5">
    <w:name w:val="Plain Text"/>
    <w:basedOn w:val="1"/>
    <w:qFormat/>
    <w:uiPriority w:val="0"/>
    <w:rPr>
      <w:rFonts w:ascii="宋体" w:hAnsi="Courier New"/>
    </w:rPr>
  </w:style>
  <w:style w:type="paragraph" w:styleId="6">
    <w:name w:val="Balloon Text"/>
    <w:basedOn w:val="1"/>
    <w:link w:val="17"/>
    <w:semiHidden/>
    <w:unhideWhenUsed/>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39"/>
    <w:pPr>
      <w:tabs>
        <w:tab w:val="right" w:leader="dot" w:pos="8705"/>
      </w:tabs>
    </w:pPr>
    <w:rPr>
      <w:b/>
    </w:rPr>
  </w:style>
  <w:style w:type="paragraph" w:styleId="10">
    <w:name w:val="toc 2"/>
    <w:basedOn w:val="1"/>
    <w:next w:val="1"/>
    <w:qFormat/>
    <w:uiPriority w:val="39"/>
    <w:pPr>
      <w:tabs>
        <w:tab w:val="right" w:leader="dot" w:pos="8705"/>
      </w:tabs>
      <w:ind w:left="420" w:leftChars="200"/>
    </w:pPr>
  </w:style>
  <w:style w:type="character" w:styleId="13">
    <w:name w:val="page number"/>
    <w:basedOn w:val="12"/>
    <w:qFormat/>
    <w:uiPriority w:val="0"/>
  </w:style>
  <w:style w:type="character" w:styleId="14">
    <w:name w:val="Hyperlink"/>
    <w:qFormat/>
    <w:uiPriority w:val="99"/>
    <w:rPr>
      <w:rFonts w:ascii="宋体" w:hAnsi="宋体" w:eastAsia="宋体"/>
      <w:b/>
      <w:color w:val="0000FF"/>
      <w:kern w:val="2"/>
      <w:sz w:val="24"/>
      <w:u w:val="single"/>
      <w:lang w:val="en-US" w:eastAsia="zh-CN"/>
    </w:rPr>
  </w:style>
  <w:style w:type="paragraph" w:customStyle="1" w:styleId="15">
    <w:name w:val="首行缩进"/>
    <w:basedOn w:val="1"/>
    <w:link w:val="18"/>
    <w:qFormat/>
    <w:uiPriority w:val="0"/>
    <w:pPr>
      <w:spacing w:line="300" w:lineRule="auto"/>
      <w:ind w:firstLine="420" w:firstLineChars="200"/>
    </w:pPr>
    <w:rPr>
      <w:rFonts w:eastAsia="方正书宋简体"/>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
    <w:name w:val="批注框文本 Char"/>
    <w:basedOn w:val="12"/>
    <w:link w:val="6"/>
    <w:semiHidden/>
    <w:qFormat/>
    <w:uiPriority w:val="0"/>
    <w:rPr>
      <w:kern w:val="2"/>
      <w:sz w:val="18"/>
      <w:szCs w:val="18"/>
    </w:rPr>
  </w:style>
  <w:style w:type="character" w:customStyle="1" w:styleId="18">
    <w:name w:val="首行缩进 Char"/>
    <w:link w:val="15"/>
    <w:qFormat/>
    <w:uiPriority w:val="0"/>
    <w:rPr>
      <w:rFonts w:eastAsia="方正书宋简体"/>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30</Pages>
  <Words>7453</Words>
  <Characters>9460</Characters>
  <Lines>86</Lines>
  <Paragraphs>24</Paragraphs>
  <TotalTime>5</TotalTime>
  <ScaleCrop>false</ScaleCrop>
  <LinksUpToDate>false</LinksUpToDate>
  <CharactersWithSpaces>9628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2019-06-30T01:18:00Z</dcterms:created>
  <dc:creator>zhaofaqiang</dc:creator>
  <cp:lastModifiedBy>沈开程</cp:lastModifiedBy>
  <dcterms:modified xsi:type="dcterms:W3CDTF">2025-07-24T08:53:09Z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FDFFDB0E405B47F2A4A276F5EC8715E4</vt:lpwstr>
  </property>
  <property fmtid="{D5CDD505-2E9C-101B-9397-08002B2CF9AE}" pid="4" name="KSOTemplateDocerSaveRecord">
    <vt:lpwstr>eyJoZGlkIjoiNWRiN2EzOTIwNTFkMWRjYjlhM2M2MjEwMTAzOTAyMTAiLCJ1c2VySWQiOiIyMzk3NTc2MDAifQ==</vt:lpwstr>
  </property>
</Properties>
</file>